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EBBAB" w14:textId="3696F81E" w:rsidR="00C02DDF" w:rsidRPr="00F959D5" w:rsidRDefault="00DF664F" w:rsidP="00F959D5">
      <w:pPr>
        <w:pStyle w:val="H1-Heading1"/>
      </w:pPr>
      <w:r>
        <w:t>What is the Foreign Arrangements Scheme</w:t>
      </w:r>
    </w:p>
    <w:p w14:paraId="07BC3C5F" w14:textId="05306C6C" w:rsidR="00DF664F" w:rsidRPr="002511EC" w:rsidRDefault="00DF664F" w:rsidP="00DF664F">
      <w:pPr>
        <w:pStyle w:val="BodyCopy"/>
        <w:rPr>
          <w:rStyle w:val="Strong"/>
          <w:b w:val="0"/>
          <w:bCs w:val="0"/>
        </w:rPr>
      </w:pPr>
      <w:r w:rsidRPr="002511EC">
        <w:rPr>
          <w:rStyle w:val="Strong"/>
          <w:b w:val="0"/>
          <w:bCs w:val="0"/>
        </w:rPr>
        <w:t xml:space="preserve">The Foreign Arrangements Scheme (the Scheme) commenced on 10 December 2020 following the passage of the </w:t>
      </w:r>
      <w:r w:rsidRPr="002511EC">
        <w:rPr>
          <w:rStyle w:val="Strong"/>
          <w:b w:val="0"/>
          <w:bCs w:val="0"/>
          <w:i/>
          <w:iCs/>
        </w:rPr>
        <w:t>Australia’s Foreign Relations (State and Territory Arrangements) Act 2020</w:t>
      </w:r>
      <w:r w:rsidRPr="002511EC">
        <w:rPr>
          <w:rStyle w:val="Strong"/>
          <w:b w:val="0"/>
          <w:bCs w:val="0"/>
        </w:rPr>
        <w:t xml:space="preserve"> (the Act). </w:t>
      </w:r>
    </w:p>
    <w:p w14:paraId="502A634D" w14:textId="298A1BB6" w:rsidR="00DF664F" w:rsidRPr="002511EC" w:rsidRDefault="00DF664F" w:rsidP="00DF664F">
      <w:pPr>
        <w:pStyle w:val="BodyCopy"/>
        <w:rPr>
          <w:rStyle w:val="Strong"/>
          <w:b w:val="0"/>
          <w:bCs w:val="0"/>
        </w:rPr>
      </w:pPr>
      <w:r w:rsidRPr="002511EC">
        <w:rPr>
          <w:rStyle w:val="Strong"/>
          <w:b w:val="0"/>
          <w:bCs w:val="0"/>
        </w:rPr>
        <w:t xml:space="preserve">The Scheme </w:t>
      </w:r>
      <w:r w:rsidR="003718B2">
        <w:rPr>
          <w:rStyle w:val="Strong"/>
          <w:b w:val="0"/>
          <w:bCs w:val="0"/>
        </w:rPr>
        <w:t xml:space="preserve">provides </w:t>
      </w:r>
      <w:r w:rsidR="00625725">
        <w:rPr>
          <w:rStyle w:val="Strong"/>
          <w:b w:val="0"/>
          <w:bCs w:val="0"/>
        </w:rPr>
        <w:t>transparency</w:t>
      </w:r>
      <w:r w:rsidR="003718B2">
        <w:rPr>
          <w:rStyle w:val="Strong"/>
          <w:b w:val="0"/>
          <w:bCs w:val="0"/>
        </w:rPr>
        <w:t xml:space="preserve"> of </w:t>
      </w:r>
      <w:r w:rsidR="00AD6EC1">
        <w:rPr>
          <w:rStyle w:val="Strong"/>
          <w:b w:val="0"/>
          <w:bCs w:val="0"/>
        </w:rPr>
        <w:t xml:space="preserve">subnational </w:t>
      </w:r>
      <w:r w:rsidRPr="002511EC">
        <w:rPr>
          <w:rStyle w:val="Strong"/>
          <w:b w:val="0"/>
          <w:bCs w:val="0"/>
        </w:rPr>
        <w:t xml:space="preserve">arrangements </w:t>
      </w:r>
      <w:r w:rsidR="00AD6EC1">
        <w:rPr>
          <w:rStyle w:val="Strong"/>
          <w:b w:val="0"/>
          <w:bCs w:val="0"/>
        </w:rPr>
        <w:t>with</w:t>
      </w:r>
      <w:r w:rsidRPr="002511EC">
        <w:rPr>
          <w:rStyle w:val="Strong"/>
          <w:b w:val="0"/>
          <w:bCs w:val="0"/>
        </w:rPr>
        <w:t xml:space="preserve"> foreign government entities</w:t>
      </w:r>
      <w:r w:rsidR="00625725">
        <w:rPr>
          <w:rStyle w:val="Strong"/>
          <w:b w:val="0"/>
          <w:bCs w:val="0"/>
        </w:rPr>
        <w:t>,</w:t>
      </w:r>
      <w:r w:rsidRPr="002511EC">
        <w:rPr>
          <w:rStyle w:val="Strong"/>
          <w:b w:val="0"/>
          <w:bCs w:val="0"/>
        </w:rPr>
        <w:t xml:space="preserve"> </w:t>
      </w:r>
      <w:r w:rsidR="003718B2">
        <w:rPr>
          <w:rStyle w:val="Strong"/>
          <w:b w:val="0"/>
          <w:bCs w:val="0"/>
        </w:rPr>
        <w:t xml:space="preserve">and ensures they </w:t>
      </w:r>
      <w:r w:rsidR="00B233E5" w:rsidRPr="002511EC">
        <w:rPr>
          <w:rStyle w:val="Strong"/>
          <w:b w:val="0"/>
          <w:bCs w:val="0"/>
        </w:rPr>
        <w:t xml:space="preserve">are consistent with Australia’s foreign policy </w:t>
      </w:r>
      <w:r w:rsidR="00B233E5">
        <w:rPr>
          <w:rStyle w:val="Strong"/>
          <w:b w:val="0"/>
          <w:bCs w:val="0"/>
        </w:rPr>
        <w:t xml:space="preserve">and </w:t>
      </w:r>
      <w:r w:rsidRPr="002511EC">
        <w:rPr>
          <w:rStyle w:val="Strong"/>
          <w:b w:val="0"/>
          <w:bCs w:val="0"/>
        </w:rPr>
        <w:t>do not adversely affect Australia’s foreign relations</w:t>
      </w:r>
      <w:r w:rsidR="00B233E5">
        <w:rPr>
          <w:rStyle w:val="Strong"/>
          <w:b w:val="0"/>
          <w:bCs w:val="0"/>
        </w:rPr>
        <w:t>.</w:t>
      </w:r>
    </w:p>
    <w:p w14:paraId="27AFB2AF" w14:textId="6AE086CB" w:rsidR="001405B7" w:rsidRDefault="00DF664F" w:rsidP="00DF664F">
      <w:pPr>
        <w:pStyle w:val="H2-Heading2"/>
      </w:pPr>
      <w:r>
        <w:t xml:space="preserve">Who is </w:t>
      </w:r>
      <w:r w:rsidRPr="00DF664F">
        <w:t>covered</w:t>
      </w:r>
      <w:r>
        <w:t xml:space="preserve"> by the Scheme? </w:t>
      </w:r>
    </w:p>
    <w:p w14:paraId="0E75C60D" w14:textId="3B0FE005" w:rsidR="00DF664F" w:rsidRPr="00DF664F" w:rsidRDefault="00DF664F" w:rsidP="00DF664F">
      <w:pPr>
        <w:pStyle w:val="BodyCopy"/>
      </w:pPr>
      <w:r>
        <w:t xml:space="preserve">The Scheme covers </w:t>
      </w:r>
      <w:r w:rsidR="00DB3BC2">
        <w:t>s</w:t>
      </w:r>
      <w:r>
        <w:t>tate/</w:t>
      </w:r>
      <w:r w:rsidR="00DB3BC2">
        <w:t>t</w:t>
      </w:r>
      <w:r>
        <w:t xml:space="preserve">erritory and foreign entities and categorises them into core </w:t>
      </w:r>
      <w:r w:rsidR="00F8028D">
        <w:t>and</w:t>
      </w:r>
      <w:r>
        <w:t xml:space="preserve"> non-core entities. </w:t>
      </w:r>
    </w:p>
    <w:tbl>
      <w:tblPr>
        <w:tblStyle w:val="TableGrid"/>
        <w:tblW w:w="1020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top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1129"/>
        <w:gridCol w:w="4253"/>
        <w:gridCol w:w="4819"/>
      </w:tblGrid>
      <w:tr w:rsidR="00DF664F" w14:paraId="35BD0DF1" w14:textId="77777777" w:rsidTr="00297A94">
        <w:trPr>
          <w:trHeight w:val="70"/>
        </w:trPr>
        <w:tc>
          <w:tcPr>
            <w:tcW w:w="1129" w:type="dxa"/>
            <w:shd w:val="clear" w:color="auto" w:fill="E7E6E6" w:themeFill="background2"/>
          </w:tcPr>
          <w:p w14:paraId="3C04214A" w14:textId="456AF4E6" w:rsidR="00DF664F" w:rsidRPr="0079728E" w:rsidRDefault="00DF664F">
            <w:pPr>
              <w:pStyle w:val="TableHeading"/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057DEF39" w14:textId="7D33322F" w:rsidR="00DF664F" w:rsidRDefault="00DF664F" w:rsidP="00DF664F">
            <w:pPr>
              <w:pStyle w:val="TableHeading"/>
              <w:jc w:val="center"/>
            </w:pPr>
            <w:r>
              <w:t>State/Territory Entities</w:t>
            </w:r>
          </w:p>
        </w:tc>
        <w:tc>
          <w:tcPr>
            <w:tcW w:w="4819" w:type="dxa"/>
            <w:shd w:val="clear" w:color="auto" w:fill="E7E6E6" w:themeFill="background2"/>
            <w:vAlign w:val="center"/>
          </w:tcPr>
          <w:p w14:paraId="4B4F214B" w14:textId="6F091F9A" w:rsidR="00DF664F" w:rsidRPr="007332ED" w:rsidRDefault="00DF664F" w:rsidP="00DF664F">
            <w:pPr>
              <w:pStyle w:val="TableHeading"/>
              <w:jc w:val="center"/>
            </w:pPr>
            <w:r>
              <w:t>Foreign Entities</w:t>
            </w:r>
          </w:p>
        </w:tc>
      </w:tr>
      <w:tr w:rsidR="00DF664F" w14:paraId="4DEA3FB4" w14:textId="77777777" w:rsidTr="00297A94">
        <w:tc>
          <w:tcPr>
            <w:tcW w:w="1129" w:type="dxa"/>
            <w:shd w:val="clear" w:color="auto" w:fill="E7E6E6" w:themeFill="background2"/>
            <w:vAlign w:val="center"/>
          </w:tcPr>
          <w:p w14:paraId="11019268" w14:textId="0618E0EF" w:rsidR="00DF664F" w:rsidRPr="00DF664F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DF664F">
              <w:rPr>
                <w:b/>
                <w:bCs/>
              </w:rPr>
              <w:t>Core</w:t>
            </w:r>
          </w:p>
        </w:tc>
        <w:tc>
          <w:tcPr>
            <w:tcW w:w="4253" w:type="dxa"/>
          </w:tcPr>
          <w:p w14:paraId="3EAEA7EA" w14:textId="42047226" w:rsidR="00DF664F" w:rsidRPr="0052729F" w:rsidRDefault="00DF664F" w:rsidP="00DF664F">
            <w:pPr>
              <w:pStyle w:val="BodyCopyBullets"/>
            </w:pPr>
            <w:r w:rsidRPr="0052729F">
              <w:t>State</w:t>
            </w:r>
            <w:r w:rsidR="00DB3BC2">
              <w:t>s</w:t>
            </w:r>
            <w:r w:rsidRPr="0052729F">
              <w:t xml:space="preserve"> and Territories</w:t>
            </w:r>
          </w:p>
          <w:p w14:paraId="1ACB5AD7" w14:textId="4D6C86DC" w:rsidR="00DF664F" w:rsidRPr="00030679" w:rsidRDefault="00DF664F" w:rsidP="00DF664F">
            <w:pPr>
              <w:pStyle w:val="BodyCopyBullets"/>
            </w:pPr>
            <w:r w:rsidRPr="0052729F">
              <w:t>State and Territory governments, departments</w:t>
            </w:r>
            <w:r>
              <w:t>,</w:t>
            </w:r>
            <w:r w:rsidRPr="0052729F">
              <w:t xml:space="preserve"> and agencies</w:t>
            </w:r>
          </w:p>
        </w:tc>
        <w:tc>
          <w:tcPr>
            <w:tcW w:w="4819" w:type="dxa"/>
          </w:tcPr>
          <w:p w14:paraId="683A9AF4" w14:textId="6244BD43" w:rsidR="00DF664F" w:rsidRDefault="00DF664F" w:rsidP="00DF664F">
            <w:pPr>
              <w:pStyle w:val="BodyCopyBullets"/>
            </w:pPr>
            <w:r>
              <w:t>A foreign country</w:t>
            </w:r>
          </w:p>
          <w:p w14:paraId="0CCFD063" w14:textId="04666B9A" w:rsidR="00DF664F" w:rsidRDefault="00DF664F" w:rsidP="00DF664F">
            <w:pPr>
              <w:pStyle w:val="BodyCopyBullets"/>
            </w:pPr>
            <w:r>
              <w:t>The national government of a foreign country</w:t>
            </w:r>
          </w:p>
          <w:p w14:paraId="7D0F4580" w14:textId="53243F43" w:rsidR="00BA3766" w:rsidRPr="00030679" w:rsidRDefault="00DF664F" w:rsidP="00F86828">
            <w:pPr>
              <w:pStyle w:val="BodyCopyBullets"/>
            </w:pPr>
            <w:r>
              <w:t>A department or agency of a national government of a foreign country</w:t>
            </w:r>
          </w:p>
        </w:tc>
      </w:tr>
      <w:tr w:rsidR="00DF664F" w:rsidRPr="00BD5D77" w14:paraId="09A90708" w14:textId="77777777" w:rsidTr="00297A94">
        <w:tc>
          <w:tcPr>
            <w:tcW w:w="1129" w:type="dxa"/>
            <w:shd w:val="clear" w:color="auto" w:fill="E7E6E6" w:themeFill="background2"/>
            <w:vAlign w:val="center"/>
          </w:tcPr>
          <w:p w14:paraId="30000CEE" w14:textId="24D73496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rPr>
                <w:b/>
                <w:bCs/>
              </w:rPr>
              <w:t>Non-Core</w:t>
            </w:r>
          </w:p>
        </w:tc>
        <w:tc>
          <w:tcPr>
            <w:tcW w:w="4253" w:type="dxa"/>
          </w:tcPr>
          <w:p w14:paraId="2600C497" w14:textId="77777777" w:rsidR="00DF664F" w:rsidRPr="00BD5D77" w:rsidRDefault="00DF664F" w:rsidP="00DF664F">
            <w:pPr>
              <w:pStyle w:val="BodyCopyBullets"/>
            </w:pPr>
            <w:r w:rsidRPr="00BD5D77">
              <w:t xml:space="preserve">Local governments </w:t>
            </w:r>
          </w:p>
          <w:p w14:paraId="576138EB" w14:textId="06829E97" w:rsidR="00DF664F" w:rsidRPr="00BD5D77" w:rsidRDefault="00DF664F" w:rsidP="00DF664F">
            <w:pPr>
              <w:pStyle w:val="BodyCopyBullets"/>
            </w:pPr>
            <w:r w:rsidRPr="00BD5D77">
              <w:t>Australian public universities</w:t>
            </w:r>
          </w:p>
        </w:tc>
        <w:tc>
          <w:tcPr>
            <w:tcW w:w="4819" w:type="dxa"/>
          </w:tcPr>
          <w:p w14:paraId="55E31097" w14:textId="77777777" w:rsidR="00DF664F" w:rsidRPr="00BD5D77" w:rsidRDefault="00DF664F" w:rsidP="00DF664F">
            <w:pPr>
              <w:pStyle w:val="BodyCopyBullets"/>
            </w:pPr>
            <w:r w:rsidRPr="00BD5D77">
              <w:t>A province, state, self-governing territory, region, local council, municipality, or other political subdivision of a foreign country (including its governments, departments, agencies)</w:t>
            </w:r>
          </w:p>
          <w:p w14:paraId="0300490D" w14:textId="77777777" w:rsidR="00DF664F" w:rsidRPr="00BD5D77" w:rsidRDefault="00DF664F" w:rsidP="00DF664F">
            <w:pPr>
              <w:pStyle w:val="BodyCopyBullets"/>
            </w:pPr>
            <w:r w:rsidRPr="00BD5D77">
              <w:t>An authority of a foreign country established for a public purpose</w:t>
            </w:r>
          </w:p>
          <w:p w14:paraId="61DEF0C5" w14:textId="77777777" w:rsidR="00DF664F" w:rsidRDefault="00DF664F" w:rsidP="00DF664F">
            <w:pPr>
              <w:pStyle w:val="BodyCopyBullets"/>
            </w:pPr>
            <w:r w:rsidRPr="00BD5D77">
              <w:t>A foreign university that does not have institutional autonomy</w:t>
            </w:r>
          </w:p>
          <w:p w14:paraId="2DE3726A" w14:textId="40C7AD01" w:rsidR="00F86828" w:rsidRPr="00BD5D77" w:rsidRDefault="00F86828" w:rsidP="00DF664F">
            <w:pPr>
              <w:pStyle w:val="BodyCopyBullets"/>
            </w:pPr>
            <w:r>
              <w:t>An entity prescribed by the Rules</w:t>
            </w:r>
          </w:p>
        </w:tc>
      </w:tr>
    </w:tbl>
    <w:p w14:paraId="0CCB0162" w14:textId="2A02A675" w:rsidR="008B6756" w:rsidRPr="00BD5D77" w:rsidRDefault="008B6756" w:rsidP="00297A94">
      <w:pPr>
        <w:pStyle w:val="BodyCopyPrebulletsandnumberedbullets"/>
      </w:pPr>
      <w:r w:rsidRPr="00BD5D77">
        <w:t xml:space="preserve">The Scheme does not cover arrangements by corporations that operate on a commercial basis, including where the corporation is wholly or partly state-owned. Corporations that do not operate on a commercial basis are within the scope of the Scheme where they are a </w:t>
      </w:r>
      <w:r w:rsidR="007C3A5B">
        <w:t>s</w:t>
      </w:r>
      <w:r w:rsidRPr="00BD5D77">
        <w:t>tate/</w:t>
      </w:r>
      <w:r w:rsidR="007C3A5B">
        <w:t>t</w:t>
      </w:r>
      <w:r w:rsidRPr="00BD5D77">
        <w:t xml:space="preserve">erritory entity or a foreign entity. </w:t>
      </w:r>
    </w:p>
    <w:p w14:paraId="377724B1" w14:textId="0C5750FF" w:rsidR="00DD7056" w:rsidRPr="00BD5D77" w:rsidRDefault="00DD7056" w:rsidP="00DD7056">
      <w:pPr>
        <w:pStyle w:val="H2-Heading2"/>
      </w:pPr>
      <w:r w:rsidRPr="00BD5D77">
        <w:t xml:space="preserve">What is an arrangement? </w:t>
      </w:r>
    </w:p>
    <w:p w14:paraId="70C759D6" w14:textId="42B89FB6" w:rsidR="00DD7056" w:rsidRPr="00BD5D77" w:rsidRDefault="00DD7056" w:rsidP="00DD7056">
      <w:pPr>
        <w:pStyle w:val="BodyCopyPrebulletsandnumberedbullets"/>
      </w:pPr>
      <w:r w:rsidRPr="00BD5D77">
        <w:t>An arrangement is any written arrangement, agreement, contract, understanding or undertaking</w:t>
      </w:r>
    </w:p>
    <w:p w14:paraId="2ACE6825" w14:textId="3BA0263E" w:rsidR="00DD7056" w:rsidRPr="00BD5D77" w:rsidRDefault="00DB3BC2" w:rsidP="00DD7056">
      <w:pPr>
        <w:pStyle w:val="BodyCopyPrebulletsandnumberedbullets"/>
        <w:numPr>
          <w:ilvl w:val="0"/>
          <w:numId w:val="15"/>
        </w:numPr>
      </w:pPr>
      <w:r w:rsidRPr="00BD5D77">
        <w:t>w</w:t>
      </w:r>
      <w:r w:rsidR="00DD7056" w:rsidRPr="00BD5D77">
        <w:t xml:space="preserve">hether or not it is legally binding </w:t>
      </w:r>
    </w:p>
    <w:p w14:paraId="4B7E2197" w14:textId="1F94EAA0" w:rsidR="00DD7056" w:rsidRPr="00BD5D77" w:rsidRDefault="00DB3BC2" w:rsidP="00DD7056">
      <w:pPr>
        <w:pStyle w:val="BodyCopyPrebulletsandnumberedbullets"/>
        <w:numPr>
          <w:ilvl w:val="0"/>
          <w:numId w:val="15"/>
        </w:numPr>
      </w:pPr>
      <w:r w:rsidRPr="00BD5D77">
        <w:t>w</w:t>
      </w:r>
      <w:r w:rsidR="00DD7056" w:rsidRPr="00BD5D77">
        <w:t xml:space="preserve">hether or not it is made in Australia </w:t>
      </w:r>
    </w:p>
    <w:p w14:paraId="40DB8901" w14:textId="40DD1E8D" w:rsidR="00DD7056" w:rsidRPr="00BD5D77" w:rsidRDefault="00DB3BC2" w:rsidP="00DD7056">
      <w:pPr>
        <w:pStyle w:val="BodyCopyPrebulletsandnumberedbullets"/>
        <w:numPr>
          <w:ilvl w:val="0"/>
          <w:numId w:val="15"/>
        </w:numPr>
      </w:pPr>
      <w:r w:rsidRPr="00BD5D77">
        <w:t>w</w:t>
      </w:r>
      <w:r w:rsidR="00DD7056" w:rsidRPr="00BD5D77">
        <w:t>hether it is entered before, on or after the commencement da</w:t>
      </w:r>
      <w:r w:rsidRPr="00BD5D77">
        <w:t>te of the Act</w:t>
      </w:r>
      <w:r w:rsidR="00DD7056" w:rsidRPr="00BD5D77">
        <w:t xml:space="preserve"> (10 March 2021). </w:t>
      </w:r>
    </w:p>
    <w:p w14:paraId="098C00EB" w14:textId="7E795183" w:rsidR="00DD7056" w:rsidRDefault="00DD7056" w:rsidP="00071499">
      <w:pPr>
        <w:pStyle w:val="BodyCopyPrebulletsandnumberedbullets"/>
      </w:pPr>
      <w:r w:rsidRPr="00BD5D77">
        <w:t>The Scheme creates</w:t>
      </w:r>
      <w:r w:rsidR="00956D8B">
        <w:t>:</w:t>
      </w:r>
      <w:r w:rsidRPr="00BD5D77">
        <w:t xml:space="preserve"> </w:t>
      </w:r>
    </w:p>
    <w:p w14:paraId="152DC630" w14:textId="19ABE27F" w:rsidR="00956D8B" w:rsidRDefault="00956D8B" w:rsidP="00956D8B">
      <w:pPr>
        <w:pStyle w:val="BodyCopyPrebulletsandnumberedbullets"/>
        <w:numPr>
          <w:ilvl w:val="0"/>
          <w:numId w:val="15"/>
        </w:numPr>
      </w:pPr>
      <w:r>
        <w:t xml:space="preserve">an ‘approval’ process for ‘core foreign arrangements’, and </w:t>
      </w:r>
    </w:p>
    <w:p w14:paraId="61A024D0" w14:textId="721CEDD0" w:rsidR="00956D8B" w:rsidRPr="00BD5D77" w:rsidRDefault="00956D8B" w:rsidP="00956D8B">
      <w:pPr>
        <w:pStyle w:val="BodyCopyPrebulletsandnumberedbullets"/>
        <w:numPr>
          <w:ilvl w:val="0"/>
          <w:numId w:val="15"/>
        </w:numPr>
      </w:pPr>
      <w:r>
        <w:t xml:space="preserve">a ‘notification’ process for ‘non-core foreign arrangements’. </w:t>
      </w:r>
    </w:p>
    <w:p w14:paraId="6B3E5E19" w14:textId="3FD01F43" w:rsidR="00DF664F" w:rsidRPr="00BD5D77" w:rsidRDefault="00DF664F" w:rsidP="00956D8B">
      <w:pPr>
        <w:pStyle w:val="H2-Heading2"/>
      </w:pPr>
      <w:r w:rsidRPr="00BD5D77">
        <w:lastRenderedPageBreak/>
        <w:t xml:space="preserve">What is a Core/Non-Core Foreign Arrangement? </w:t>
      </w:r>
    </w:p>
    <w:p w14:paraId="2241247B" w14:textId="08CE8DB7" w:rsidR="00DB3BC2" w:rsidRPr="00BD5D77" w:rsidRDefault="00DB3BC2" w:rsidP="00297A94">
      <w:pPr>
        <w:pStyle w:val="BodyCopy"/>
      </w:pPr>
      <w:r w:rsidRPr="00BD5D77">
        <w:t>A core arrangement is one between a core state/territory entity and a core foreign entity. All other arrangements are non-core.</w:t>
      </w:r>
    </w:p>
    <w:tbl>
      <w:tblPr>
        <w:tblStyle w:val="TableGrid"/>
        <w:tblW w:w="10206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DF664F" w:rsidRPr="00BD5D77" w14:paraId="2DAB9939" w14:textId="77777777" w:rsidTr="00311CF3">
        <w:trPr>
          <w:trHeight w:val="70"/>
        </w:trPr>
        <w:tc>
          <w:tcPr>
            <w:tcW w:w="3402" w:type="dxa"/>
            <w:shd w:val="clear" w:color="auto" w:fill="E7E6E6" w:themeFill="background2"/>
          </w:tcPr>
          <w:p w14:paraId="222514E3" w14:textId="77777777" w:rsidR="00DF664F" w:rsidRPr="00BD5D77" w:rsidRDefault="00DF664F" w:rsidP="00DF664F">
            <w:pPr>
              <w:pStyle w:val="TableHeading"/>
            </w:pP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039EFC8B" w14:textId="50FE7620" w:rsidR="00DF664F" w:rsidRPr="00BD5D77" w:rsidRDefault="00DF664F" w:rsidP="00DF664F">
            <w:pPr>
              <w:pStyle w:val="TableHeading"/>
              <w:jc w:val="center"/>
            </w:pPr>
            <w:r w:rsidRPr="00BD5D77">
              <w:t>Core Foreign Entity</w:t>
            </w:r>
          </w:p>
        </w:tc>
        <w:tc>
          <w:tcPr>
            <w:tcW w:w="3402" w:type="dxa"/>
            <w:shd w:val="clear" w:color="auto" w:fill="E7E6E6" w:themeFill="background2"/>
            <w:vAlign w:val="center"/>
          </w:tcPr>
          <w:p w14:paraId="054B1D31" w14:textId="0E69D858" w:rsidR="00DF664F" w:rsidRPr="00BD5D77" w:rsidRDefault="00DF664F" w:rsidP="00DF664F">
            <w:pPr>
              <w:pStyle w:val="TableHeading"/>
              <w:jc w:val="center"/>
            </w:pPr>
            <w:r w:rsidRPr="00BD5D77">
              <w:t>Non-Core Foreign Entity</w:t>
            </w:r>
          </w:p>
        </w:tc>
      </w:tr>
      <w:tr w:rsidR="00DF664F" w:rsidRPr="00BD5D77" w14:paraId="684FD527" w14:textId="77777777" w:rsidTr="00311CF3">
        <w:tc>
          <w:tcPr>
            <w:tcW w:w="3402" w:type="dxa"/>
            <w:shd w:val="clear" w:color="auto" w:fill="E7E6E6" w:themeFill="background2"/>
            <w:vAlign w:val="center"/>
          </w:tcPr>
          <w:p w14:paraId="2B21F0EE" w14:textId="6AE93DA4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rPr>
                <w:b/>
                <w:bCs/>
              </w:rPr>
              <w:t>Core State/Territory Entity</w:t>
            </w:r>
          </w:p>
        </w:tc>
        <w:tc>
          <w:tcPr>
            <w:tcW w:w="3402" w:type="dxa"/>
          </w:tcPr>
          <w:p w14:paraId="2A90465F" w14:textId="64753833" w:rsidR="00DF664F" w:rsidRPr="00BD5D77" w:rsidRDefault="00DF664F" w:rsidP="00DF664F">
            <w:pPr>
              <w:pStyle w:val="BodyCopyBullets"/>
              <w:numPr>
                <w:ilvl w:val="0"/>
                <w:numId w:val="0"/>
              </w:numPr>
              <w:ind w:left="340" w:hanging="340"/>
              <w:jc w:val="center"/>
            </w:pPr>
            <w:r w:rsidRPr="00BD5D77">
              <w:t>Core Foreign Arrangement</w:t>
            </w:r>
          </w:p>
        </w:tc>
        <w:tc>
          <w:tcPr>
            <w:tcW w:w="3402" w:type="dxa"/>
          </w:tcPr>
          <w:p w14:paraId="624ABD5F" w14:textId="70B98EA4" w:rsidR="00DF664F" w:rsidRPr="00BD5D77" w:rsidRDefault="00DF664F" w:rsidP="00DF664F">
            <w:pPr>
              <w:pStyle w:val="BodyCopyBullets"/>
              <w:numPr>
                <w:ilvl w:val="0"/>
                <w:numId w:val="0"/>
              </w:numPr>
              <w:ind w:left="340" w:hanging="340"/>
              <w:jc w:val="center"/>
            </w:pPr>
            <w:r w:rsidRPr="00BD5D77">
              <w:t>Non-Core Foreign Arrangement</w:t>
            </w:r>
          </w:p>
        </w:tc>
      </w:tr>
      <w:tr w:rsidR="00DF664F" w:rsidRPr="00BD5D77" w14:paraId="71AB465A" w14:textId="77777777" w:rsidTr="00311CF3">
        <w:tc>
          <w:tcPr>
            <w:tcW w:w="3402" w:type="dxa"/>
            <w:shd w:val="clear" w:color="auto" w:fill="E7E6E6" w:themeFill="background2"/>
            <w:vAlign w:val="center"/>
          </w:tcPr>
          <w:p w14:paraId="59B12BBB" w14:textId="79E534F5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rPr>
                <w:b/>
                <w:bCs/>
              </w:rPr>
              <w:t>Non-Core State/Territory Entity</w:t>
            </w:r>
          </w:p>
        </w:tc>
        <w:tc>
          <w:tcPr>
            <w:tcW w:w="3402" w:type="dxa"/>
          </w:tcPr>
          <w:p w14:paraId="5C27735D" w14:textId="171521A7" w:rsidR="00DF664F" w:rsidRPr="00BD5D77" w:rsidRDefault="00DF664F" w:rsidP="00DF664F">
            <w:pPr>
              <w:pStyle w:val="BodyCopyBullets"/>
              <w:numPr>
                <w:ilvl w:val="0"/>
                <w:numId w:val="0"/>
              </w:numPr>
              <w:ind w:left="340" w:hanging="340"/>
              <w:jc w:val="center"/>
            </w:pPr>
            <w:r w:rsidRPr="00BD5D77">
              <w:t>Non-Core Foreign Arrangement</w:t>
            </w:r>
          </w:p>
        </w:tc>
        <w:tc>
          <w:tcPr>
            <w:tcW w:w="3402" w:type="dxa"/>
          </w:tcPr>
          <w:p w14:paraId="1FB4AF06" w14:textId="6D6A492A" w:rsidR="00DF664F" w:rsidRPr="00BD5D77" w:rsidRDefault="00DF664F" w:rsidP="00DF664F">
            <w:pPr>
              <w:pStyle w:val="BodyCopyBullets"/>
              <w:numPr>
                <w:ilvl w:val="0"/>
                <w:numId w:val="0"/>
              </w:numPr>
              <w:jc w:val="center"/>
            </w:pPr>
            <w:r w:rsidRPr="00BD5D77">
              <w:t>Non-Core Foreign Arrangement</w:t>
            </w:r>
          </w:p>
        </w:tc>
      </w:tr>
    </w:tbl>
    <w:p w14:paraId="79374891" w14:textId="6CFE9A7B" w:rsidR="00DF664F" w:rsidRPr="00BD5D77" w:rsidRDefault="00DB3BC2" w:rsidP="00DF664F">
      <w:pPr>
        <w:pStyle w:val="H2-Heading2"/>
      </w:pPr>
      <w:r w:rsidRPr="00BD5D77">
        <w:t>requirements of</w:t>
      </w:r>
      <w:r w:rsidR="00DF664F" w:rsidRPr="00BD5D77">
        <w:t xml:space="preserve"> the Scheme </w:t>
      </w:r>
    </w:p>
    <w:tbl>
      <w:tblPr>
        <w:tblStyle w:val="TableGrid"/>
        <w:tblW w:w="10201" w:type="dxa"/>
        <w:tblBorders>
          <w:top w:val="single" w:sz="4" w:space="0" w:color="AEAAAA" w:themeColor="background2" w:themeShade="BF"/>
          <w:left w:val="single" w:sz="4" w:space="0" w:color="AEAAAA" w:themeColor="background2" w:themeShade="BF"/>
          <w:bottom w:val="single" w:sz="4" w:space="0" w:color="AEAAAA" w:themeColor="background2" w:themeShade="BF"/>
          <w:right w:val="single" w:sz="4" w:space="0" w:color="AEAAAA" w:themeColor="background2" w:themeShade="BF"/>
          <w:insideH w:val="single" w:sz="4" w:space="0" w:color="AEAAAA" w:themeColor="background2" w:themeShade="BF"/>
          <w:insideV w:val="single" w:sz="4" w:space="0" w:color="AEAAAA" w:themeColor="background2" w:themeShade="BF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413"/>
        <w:gridCol w:w="4394"/>
        <w:gridCol w:w="4394"/>
      </w:tblGrid>
      <w:tr w:rsidR="00DF664F" w:rsidRPr="00BD5D77" w14:paraId="6452876D" w14:textId="77777777" w:rsidTr="002237B5">
        <w:trPr>
          <w:trHeight w:val="70"/>
        </w:trPr>
        <w:tc>
          <w:tcPr>
            <w:tcW w:w="1413" w:type="dxa"/>
            <w:shd w:val="clear" w:color="auto" w:fill="E7E6E6" w:themeFill="background2"/>
            <w:vAlign w:val="center"/>
          </w:tcPr>
          <w:p w14:paraId="717DF25C" w14:textId="1E249F91" w:rsidR="00DF664F" w:rsidRPr="00BD5D77" w:rsidRDefault="00DF664F" w:rsidP="00DF664F">
            <w:pPr>
              <w:pStyle w:val="TableHeading"/>
              <w:jc w:val="center"/>
            </w:pPr>
            <w:r w:rsidRPr="00BD5D77">
              <w:t>Stage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07C7ACBC" w14:textId="685173BC" w:rsidR="00DF664F" w:rsidRPr="00BD5D77" w:rsidRDefault="00DF664F" w:rsidP="00DF664F">
            <w:pPr>
              <w:pStyle w:val="TableHeading"/>
              <w:jc w:val="center"/>
            </w:pPr>
            <w:r w:rsidRPr="00BD5D77">
              <w:t>Core Arrangement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14:paraId="123A5EC6" w14:textId="6918EDF8" w:rsidR="00DF664F" w:rsidRPr="00BD5D77" w:rsidRDefault="00DF664F" w:rsidP="00DF664F">
            <w:pPr>
              <w:pStyle w:val="TableHeading"/>
              <w:jc w:val="center"/>
            </w:pPr>
            <w:r w:rsidRPr="00BD5D77">
              <w:t>Non-Core Arrangement</w:t>
            </w:r>
          </w:p>
        </w:tc>
      </w:tr>
      <w:tr w:rsidR="002237B5" w:rsidRPr="00BD5D77" w14:paraId="0F56C792" w14:textId="77777777" w:rsidTr="002237B5">
        <w:tc>
          <w:tcPr>
            <w:tcW w:w="1413" w:type="dxa"/>
            <w:shd w:val="clear" w:color="auto" w:fill="E7E6E6" w:themeFill="background2"/>
            <w:vAlign w:val="center"/>
          </w:tcPr>
          <w:p w14:paraId="4D2254F6" w14:textId="7E796082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t>Negotiat</w:t>
            </w:r>
            <w:r w:rsidR="00DB3BC2" w:rsidRPr="00BD5D77">
              <w:t>ion</w:t>
            </w:r>
          </w:p>
        </w:tc>
        <w:tc>
          <w:tcPr>
            <w:tcW w:w="4394" w:type="dxa"/>
            <w:vAlign w:val="center"/>
          </w:tcPr>
          <w:p w14:paraId="39223E94" w14:textId="117856F0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 xml:space="preserve">Approval to Negotiate: </w:t>
            </w:r>
            <w:r w:rsidR="002237B5" w:rsidRPr="00BD5D77">
              <w:rPr>
                <w:u w:val="single"/>
              </w:rPr>
              <w:br/>
            </w:r>
            <w:r w:rsidRPr="00BD5D77">
              <w:t>State/</w:t>
            </w:r>
            <w:r w:rsidR="00DB3BC2" w:rsidRPr="00BD5D77">
              <w:t>t</w:t>
            </w:r>
            <w:r w:rsidRPr="00BD5D77">
              <w:t xml:space="preserve">erritory entities are </w:t>
            </w:r>
            <w:r w:rsidRPr="00BD5D77">
              <w:rPr>
                <w:b/>
                <w:bCs/>
              </w:rPr>
              <w:t>required</w:t>
            </w:r>
            <w:r w:rsidRPr="00BD5D77">
              <w:t xml:space="preserve"> to seek the </w:t>
            </w:r>
            <w:r w:rsidR="00DB3BC2" w:rsidRPr="00BD5D77">
              <w:t xml:space="preserve">Foreign </w:t>
            </w:r>
            <w:r w:rsidRPr="00BD5D77">
              <w:t xml:space="preserve">Minister’s </w:t>
            </w:r>
            <w:r w:rsidRPr="00BD5D77">
              <w:rPr>
                <w:i/>
                <w:iCs/>
              </w:rPr>
              <w:t>approval to negotiate</w:t>
            </w:r>
            <w:r w:rsidRPr="00BD5D77">
              <w:t xml:space="preserve"> a core foreign arrangement.</w:t>
            </w:r>
          </w:p>
        </w:tc>
        <w:tc>
          <w:tcPr>
            <w:tcW w:w="4394" w:type="dxa"/>
            <w:vAlign w:val="center"/>
          </w:tcPr>
          <w:p w14:paraId="71C78C1A" w14:textId="61029279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>Notification of Proposal to Negotiate</w:t>
            </w:r>
            <w:r w:rsidRPr="00BD5D77">
              <w:t>:</w:t>
            </w:r>
            <w:r w:rsidR="002237B5" w:rsidRPr="00BD5D77">
              <w:t xml:space="preserve"> </w:t>
            </w:r>
            <w:r w:rsidR="002237B5" w:rsidRPr="00BD5D77">
              <w:br/>
            </w:r>
            <w:r w:rsidRPr="00BD5D77">
              <w:t xml:space="preserve">There is </w:t>
            </w:r>
            <w:r w:rsidRPr="00BD5D77">
              <w:rPr>
                <w:b/>
                <w:bCs/>
              </w:rPr>
              <w:t>no requirement</w:t>
            </w:r>
            <w:r w:rsidRPr="00BD5D77">
              <w:t xml:space="preserve"> to notify the </w:t>
            </w:r>
            <w:r w:rsidR="00DB3BC2" w:rsidRPr="00BD5D77">
              <w:t xml:space="preserve">Foreign </w:t>
            </w:r>
            <w:r w:rsidRPr="00BD5D77">
              <w:t xml:space="preserve">Minister </w:t>
            </w:r>
            <w:r w:rsidR="00DB3BC2" w:rsidRPr="00BD5D77">
              <w:t xml:space="preserve">of </w:t>
            </w:r>
            <w:r w:rsidRPr="00BD5D77">
              <w:t xml:space="preserve">a </w:t>
            </w:r>
            <w:r w:rsidRPr="00BD5D77">
              <w:rPr>
                <w:i/>
                <w:iCs/>
              </w:rPr>
              <w:t>proposal to negotiate</w:t>
            </w:r>
            <w:r w:rsidRPr="00BD5D77">
              <w:t xml:space="preserve"> a non-core foreign arrangement</w:t>
            </w:r>
            <w:r w:rsidR="00DB3BC2" w:rsidRPr="00BD5D77">
              <w:t>.</w:t>
            </w:r>
          </w:p>
        </w:tc>
      </w:tr>
      <w:tr w:rsidR="002237B5" w:rsidRPr="00BD5D77" w14:paraId="380D47C7" w14:textId="77777777" w:rsidTr="002237B5">
        <w:tc>
          <w:tcPr>
            <w:tcW w:w="1413" w:type="dxa"/>
            <w:shd w:val="clear" w:color="auto" w:fill="E7E6E6" w:themeFill="background2"/>
            <w:vAlign w:val="center"/>
          </w:tcPr>
          <w:p w14:paraId="0F32E4EA" w14:textId="432D53FB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t>Before Entry</w:t>
            </w:r>
          </w:p>
        </w:tc>
        <w:tc>
          <w:tcPr>
            <w:tcW w:w="4394" w:type="dxa"/>
            <w:vAlign w:val="center"/>
          </w:tcPr>
          <w:p w14:paraId="2E849351" w14:textId="3ABA0BA4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>Approval to Enter:</w:t>
            </w:r>
            <w:r w:rsidR="002237B5" w:rsidRPr="00BD5D77">
              <w:rPr>
                <w:u w:val="single"/>
              </w:rPr>
              <w:t xml:space="preserve"> </w:t>
            </w:r>
            <w:r w:rsidR="002237B5" w:rsidRPr="00BD5D77">
              <w:rPr>
                <w:u w:val="single"/>
              </w:rPr>
              <w:br/>
            </w:r>
            <w:r w:rsidRPr="00BD5D77">
              <w:t>State/</w:t>
            </w:r>
            <w:r w:rsidR="00DB3BC2" w:rsidRPr="00BD5D77">
              <w:t>t</w:t>
            </w:r>
            <w:r w:rsidRPr="00BD5D77">
              <w:t xml:space="preserve">erritory entities are </w:t>
            </w:r>
            <w:r w:rsidRPr="00BD5D77">
              <w:rPr>
                <w:b/>
                <w:bCs/>
              </w:rPr>
              <w:t>required</w:t>
            </w:r>
            <w:r w:rsidRPr="00BD5D77">
              <w:t xml:space="preserve"> to seek the </w:t>
            </w:r>
            <w:r w:rsidR="00DB3BC2" w:rsidRPr="00BD5D77">
              <w:t xml:space="preserve">Foreign </w:t>
            </w:r>
            <w:r w:rsidRPr="00BD5D77">
              <w:t xml:space="preserve">Minister’s </w:t>
            </w:r>
            <w:r w:rsidRPr="00BD5D77">
              <w:rPr>
                <w:i/>
                <w:iCs/>
              </w:rPr>
              <w:t>approval to enter</w:t>
            </w:r>
            <w:r w:rsidRPr="00BD5D77">
              <w:t xml:space="preserve"> into a core foreign arrangement.</w:t>
            </w:r>
          </w:p>
        </w:tc>
        <w:tc>
          <w:tcPr>
            <w:tcW w:w="4394" w:type="dxa"/>
            <w:vAlign w:val="center"/>
          </w:tcPr>
          <w:p w14:paraId="2F1447A5" w14:textId="0E5D6AB2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>Notification of Proposal to Enter</w:t>
            </w:r>
            <w:r w:rsidR="002237B5" w:rsidRPr="00BD5D77">
              <w:rPr>
                <w:u w:val="single"/>
              </w:rPr>
              <w:t>:</w:t>
            </w:r>
            <w:r w:rsidR="002237B5" w:rsidRPr="00BD5D77">
              <w:t xml:space="preserve"> </w:t>
            </w:r>
            <w:r w:rsidRPr="00BD5D77">
              <w:t>State/</w:t>
            </w:r>
            <w:r w:rsidR="00DB3BC2" w:rsidRPr="00BD5D77">
              <w:t>t</w:t>
            </w:r>
            <w:r w:rsidRPr="00BD5D77">
              <w:t xml:space="preserve">erritory entities are </w:t>
            </w:r>
            <w:r w:rsidRPr="00BD5D77">
              <w:rPr>
                <w:b/>
                <w:bCs/>
              </w:rPr>
              <w:t>required</w:t>
            </w:r>
            <w:r w:rsidRPr="00BD5D77">
              <w:t xml:space="preserve"> to notify </w:t>
            </w:r>
            <w:r w:rsidR="00DB3BC2" w:rsidRPr="00BD5D77">
              <w:t xml:space="preserve">the Foreign Minister </w:t>
            </w:r>
            <w:r w:rsidRPr="00BD5D77">
              <w:t xml:space="preserve">of a </w:t>
            </w:r>
            <w:r w:rsidRPr="00BD5D77">
              <w:rPr>
                <w:i/>
                <w:iCs/>
              </w:rPr>
              <w:t>proposal to enter</w:t>
            </w:r>
            <w:r w:rsidRPr="00BD5D77">
              <w:t xml:space="preserve"> a non-core foreign arrangement.</w:t>
            </w:r>
          </w:p>
        </w:tc>
      </w:tr>
      <w:tr w:rsidR="00DF664F" w:rsidRPr="00BD5D77" w14:paraId="3118BE35" w14:textId="77777777" w:rsidTr="002237B5">
        <w:tc>
          <w:tcPr>
            <w:tcW w:w="1413" w:type="dxa"/>
            <w:shd w:val="clear" w:color="auto" w:fill="E7E6E6" w:themeFill="background2"/>
            <w:vAlign w:val="center"/>
          </w:tcPr>
          <w:p w14:paraId="1AFD54DB" w14:textId="3CFB9B7A" w:rsidR="00DF664F" w:rsidRPr="00BD5D77" w:rsidRDefault="00DF664F" w:rsidP="00DF664F">
            <w:pPr>
              <w:pStyle w:val="TableBodyCopy"/>
              <w:jc w:val="center"/>
              <w:rPr>
                <w:b/>
                <w:bCs/>
              </w:rPr>
            </w:pPr>
            <w:r w:rsidRPr="00BD5D77">
              <w:t>After Entry</w:t>
            </w:r>
          </w:p>
        </w:tc>
        <w:tc>
          <w:tcPr>
            <w:tcW w:w="4394" w:type="dxa"/>
            <w:vAlign w:val="center"/>
          </w:tcPr>
          <w:p w14:paraId="03AD2702" w14:textId="30D2F985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 xml:space="preserve">Notification of Entry: </w:t>
            </w:r>
            <w:r w:rsidR="002237B5" w:rsidRPr="00BD5D77">
              <w:rPr>
                <w:u w:val="single"/>
              </w:rPr>
              <w:br/>
            </w:r>
            <w:r w:rsidRPr="00BD5D77">
              <w:t>State/</w:t>
            </w:r>
            <w:r w:rsidR="00DB3BC2" w:rsidRPr="00BD5D77">
              <w:t>t</w:t>
            </w:r>
            <w:r w:rsidRPr="00BD5D77">
              <w:t xml:space="preserve">erritory entities are </w:t>
            </w:r>
            <w:r w:rsidRPr="00BD5D77">
              <w:rPr>
                <w:b/>
                <w:bCs/>
              </w:rPr>
              <w:t>required</w:t>
            </w:r>
            <w:r w:rsidRPr="00BD5D77">
              <w:t xml:space="preserve"> to provide the </w:t>
            </w:r>
            <w:r w:rsidR="00DB3BC2" w:rsidRPr="00BD5D77">
              <w:t xml:space="preserve">Foreign </w:t>
            </w:r>
            <w:r w:rsidRPr="00BD5D77">
              <w:t xml:space="preserve">Minister with a copy of each core foreign arrangement they have entered into </w:t>
            </w:r>
            <w:r w:rsidRPr="00BD5D77">
              <w:rPr>
                <w:i/>
                <w:iCs/>
              </w:rPr>
              <w:t>within 14 days of entry.</w:t>
            </w:r>
          </w:p>
        </w:tc>
        <w:tc>
          <w:tcPr>
            <w:tcW w:w="4394" w:type="dxa"/>
            <w:vAlign w:val="center"/>
          </w:tcPr>
          <w:p w14:paraId="24BE3C37" w14:textId="23A58592" w:rsidR="00DF664F" w:rsidRPr="00BD5D77" w:rsidRDefault="00DF664F" w:rsidP="002237B5">
            <w:pPr>
              <w:pStyle w:val="BodyCopy"/>
            </w:pPr>
            <w:r w:rsidRPr="00BD5D77">
              <w:rPr>
                <w:u w:val="single"/>
              </w:rPr>
              <w:t>Notification of Entry:</w:t>
            </w:r>
            <w:r w:rsidR="002237B5" w:rsidRPr="00BD5D77">
              <w:rPr>
                <w:u w:val="single"/>
              </w:rPr>
              <w:t xml:space="preserve"> </w:t>
            </w:r>
            <w:r w:rsidR="002237B5" w:rsidRPr="00BD5D77">
              <w:rPr>
                <w:u w:val="single"/>
              </w:rPr>
              <w:br/>
            </w:r>
            <w:r w:rsidRPr="00BD5D77">
              <w:t>State/</w:t>
            </w:r>
            <w:r w:rsidR="00DB3BC2" w:rsidRPr="00BD5D77">
              <w:t>t</w:t>
            </w:r>
            <w:r w:rsidRPr="00BD5D77">
              <w:t xml:space="preserve">erritory entities are </w:t>
            </w:r>
            <w:r w:rsidRPr="00BD5D77">
              <w:rPr>
                <w:b/>
                <w:bCs/>
              </w:rPr>
              <w:t>required</w:t>
            </w:r>
            <w:r w:rsidRPr="00BD5D77">
              <w:t xml:space="preserve"> to provide the </w:t>
            </w:r>
            <w:r w:rsidR="00DB3BC2" w:rsidRPr="00BD5D77">
              <w:t xml:space="preserve">Foreign </w:t>
            </w:r>
            <w:r w:rsidRPr="00BD5D77">
              <w:t xml:space="preserve">Minister with a copy of each non-core foreign arrangement they have entered into </w:t>
            </w:r>
            <w:r w:rsidRPr="00BD5D77">
              <w:rPr>
                <w:i/>
                <w:iCs/>
              </w:rPr>
              <w:t>within 14 days of entry.</w:t>
            </w:r>
          </w:p>
        </w:tc>
      </w:tr>
    </w:tbl>
    <w:p w14:paraId="379EFEF7" w14:textId="4020965E" w:rsidR="009A5699" w:rsidRPr="00BD5D77" w:rsidRDefault="009A5699" w:rsidP="00217E6C">
      <w:pPr>
        <w:pStyle w:val="H2-Heading2"/>
      </w:pPr>
      <w:r w:rsidRPr="00BD5D77">
        <w:t xml:space="preserve">Core Arrangements – </w:t>
      </w:r>
      <w:r w:rsidR="00217E6C" w:rsidRPr="00BD5D77">
        <w:t>30-day timeframe for decisions</w:t>
      </w:r>
      <w:r w:rsidRPr="00BD5D77">
        <w:t xml:space="preserve"> </w:t>
      </w:r>
    </w:p>
    <w:p w14:paraId="6FE586AD" w14:textId="4067AFEB" w:rsidR="009A5699" w:rsidRPr="00A45E2C" w:rsidRDefault="009A5699" w:rsidP="002511EC">
      <w:pPr>
        <w:pStyle w:val="BodyCopy"/>
      </w:pPr>
      <w:r w:rsidRPr="00BD5D77">
        <w:t xml:space="preserve">The </w:t>
      </w:r>
      <w:r w:rsidR="00F632CF" w:rsidRPr="00BD5D77">
        <w:t xml:space="preserve">Foreign </w:t>
      </w:r>
      <w:r w:rsidRPr="00BD5D77">
        <w:t xml:space="preserve">Minister must make a decision </w:t>
      </w:r>
      <w:r w:rsidR="007A57F2" w:rsidRPr="00BD5D77">
        <w:t>on whether to approve</w:t>
      </w:r>
      <w:r w:rsidR="007017E4" w:rsidRPr="00BD5D77">
        <w:t xml:space="preserve"> negotiation of or entry into</w:t>
      </w:r>
      <w:r w:rsidR="001D3678" w:rsidRPr="00BD5D77">
        <w:t xml:space="preserve"> a </w:t>
      </w:r>
      <w:r w:rsidR="002B6642" w:rsidRPr="00BD5D77">
        <w:t xml:space="preserve">proposed </w:t>
      </w:r>
      <w:r w:rsidR="001D3678" w:rsidRPr="00BD5D77">
        <w:t>core arrangement</w:t>
      </w:r>
      <w:r w:rsidRPr="00BD5D77">
        <w:t xml:space="preserve"> within </w:t>
      </w:r>
      <w:r w:rsidR="001D3678" w:rsidRPr="00BD5D77">
        <w:t>30 calendar days from</w:t>
      </w:r>
      <w:r w:rsidRPr="00BD5D77">
        <w:t xml:space="preserve"> the day </w:t>
      </w:r>
      <w:r w:rsidR="00C64FBC" w:rsidRPr="00BD5D77">
        <w:t>notification</w:t>
      </w:r>
      <w:r w:rsidRPr="00BD5D77">
        <w:t xml:space="preserve"> is given. </w:t>
      </w:r>
      <w:r w:rsidR="007C3A5B">
        <w:t>This means s</w:t>
      </w:r>
      <w:r w:rsidR="007C3A5B" w:rsidRPr="00BD5D77">
        <w:t xml:space="preserve">tate and territory entities </w:t>
      </w:r>
      <w:r w:rsidR="007C3A5B">
        <w:t>need</w:t>
      </w:r>
      <w:r w:rsidR="007C3A5B" w:rsidRPr="00BD5D77">
        <w:t xml:space="preserve"> to factor in the </w:t>
      </w:r>
      <w:r w:rsidR="007C3A5B" w:rsidRPr="00297A94">
        <w:t>60 days</w:t>
      </w:r>
      <w:r w:rsidR="007C3A5B" w:rsidRPr="00BD5D77">
        <w:t xml:space="preserve"> required to seek approval for both the </w:t>
      </w:r>
      <w:r w:rsidR="007C3A5B" w:rsidRPr="00297A94">
        <w:t>proposal to negotiate</w:t>
      </w:r>
      <w:r w:rsidR="007C3A5B" w:rsidRPr="00A45E2C">
        <w:t xml:space="preserve"> (30 days) and the </w:t>
      </w:r>
      <w:r w:rsidR="007C3A5B" w:rsidRPr="00297A94">
        <w:t>proposal to enter</w:t>
      </w:r>
      <w:r w:rsidR="007C3A5B" w:rsidRPr="00A45E2C">
        <w:t xml:space="preserve"> (30 days) a </w:t>
      </w:r>
      <w:r w:rsidR="007C3A5B" w:rsidRPr="00297A94">
        <w:t xml:space="preserve">core </w:t>
      </w:r>
      <w:r w:rsidR="007C3A5B" w:rsidRPr="00A45E2C">
        <w:t>foreign arrangement.</w:t>
      </w:r>
    </w:p>
    <w:p w14:paraId="3B4CD7E2" w14:textId="7BF3F4C1" w:rsidR="002511EC" w:rsidRPr="00BD5D77" w:rsidRDefault="009A5699" w:rsidP="00297A94">
      <w:pPr>
        <w:pStyle w:val="BodyCopy"/>
      </w:pPr>
      <w:r w:rsidRPr="00BD5D77">
        <w:t xml:space="preserve">If the Minister does not make a decision within 30 days, the Minister is taken to have given approval. </w:t>
      </w:r>
    </w:p>
    <w:p w14:paraId="26675402" w14:textId="61A03F99" w:rsidR="00D97FE6" w:rsidRPr="00BD5D77" w:rsidRDefault="00D97FE6" w:rsidP="00D97FE6">
      <w:pPr>
        <w:pStyle w:val="H2-Heading2"/>
      </w:pPr>
      <w:r w:rsidRPr="00BD5D77">
        <w:t xml:space="preserve">Foreign Arrangements that are in operation </w:t>
      </w:r>
    </w:p>
    <w:p w14:paraId="39CA7160" w14:textId="09F37270" w:rsidR="00C937FC" w:rsidRPr="00BD5D77" w:rsidRDefault="00C937FC" w:rsidP="00C937FC">
      <w:pPr>
        <w:pStyle w:val="BodyCopy"/>
      </w:pPr>
      <w:r w:rsidRPr="00BD5D77">
        <w:t xml:space="preserve">The Foreign Minister may make a </w:t>
      </w:r>
      <w:r w:rsidRPr="00BD5D77">
        <w:rPr>
          <w:i/>
          <w:iCs/>
        </w:rPr>
        <w:t>declaration</w:t>
      </w:r>
      <w:r w:rsidRPr="00BD5D77">
        <w:t xml:space="preserve"> that an arrangement that is in operation is invalid and unenforceable, required to be terminated, or is not in operation, if they are satisfied that the arrangement: </w:t>
      </w:r>
    </w:p>
    <w:p w14:paraId="13E53FF4" w14:textId="66F4419A" w:rsidR="00C937FC" w:rsidRPr="00BD5D77" w:rsidRDefault="00C937FC" w:rsidP="00C937FC">
      <w:pPr>
        <w:pStyle w:val="BodyCopy"/>
        <w:numPr>
          <w:ilvl w:val="0"/>
          <w:numId w:val="13"/>
        </w:numPr>
      </w:pPr>
      <w:r w:rsidRPr="00BD5D77">
        <w:t xml:space="preserve">adversely affects, or would be likely to adversely affect, Australia’s foreign relations, or </w:t>
      </w:r>
    </w:p>
    <w:p w14:paraId="240949BD" w14:textId="4C65A8AA" w:rsidR="00C937FC" w:rsidRPr="00BD5D77" w:rsidRDefault="00C937FC" w:rsidP="00C937FC">
      <w:pPr>
        <w:pStyle w:val="BodyCopy"/>
        <w:numPr>
          <w:ilvl w:val="0"/>
          <w:numId w:val="13"/>
        </w:numPr>
      </w:pPr>
      <w:r w:rsidRPr="00BD5D77">
        <w:t xml:space="preserve">is, or is likely to be, inconsistent with Australia’s foreign policy. </w:t>
      </w:r>
    </w:p>
    <w:p w14:paraId="75CAC5B4" w14:textId="08E835DE" w:rsidR="00CA3A65" w:rsidRPr="00213AA5" w:rsidRDefault="00CA3A65" w:rsidP="00297A94">
      <w:pPr>
        <w:pStyle w:val="H3-Heading3"/>
      </w:pPr>
      <w:r w:rsidRPr="00297A94">
        <w:rPr>
          <w:b w:val="0"/>
          <w:bCs w:val="0"/>
        </w:rPr>
        <w:t xml:space="preserve">Public Register </w:t>
      </w:r>
    </w:p>
    <w:p w14:paraId="687547BB" w14:textId="23425FC5" w:rsidR="007F6492" w:rsidRPr="007F6492" w:rsidRDefault="00CA3A65" w:rsidP="00CA3A65">
      <w:pPr>
        <w:pStyle w:val="BodyCopy"/>
      </w:pPr>
      <w:r w:rsidRPr="00BD5D77">
        <w:t xml:space="preserve">The Act requires the Foreign Minister to keep a Public Register of information about foreign arrangements, including whether a decision has been made by the Minister in relation to the arrangement. Certain sensitive information (such as commercially sensitive information) may be excluded from publication on the Register. </w:t>
      </w:r>
    </w:p>
    <w:sectPr w:rsidR="007F6492" w:rsidRPr="007F6492" w:rsidSect="007F649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851" w:bottom="284" w:left="851" w:header="851" w:footer="4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53E2E" w14:textId="77777777" w:rsidR="00F664F8" w:rsidRDefault="00F664F8" w:rsidP="00EE32FE">
      <w:pPr>
        <w:spacing w:after="0" w:line="240" w:lineRule="auto"/>
      </w:pPr>
      <w:r>
        <w:separator/>
      </w:r>
    </w:p>
  </w:endnote>
  <w:endnote w:type="continuationSeparator" w:id="0">
    <w:p w14:paraId="05B2F8B0" w14:textId="77777777" w:rsidR="00F664F8" w:rsidRDefault="00F664F8" w:rsidP="00EE3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F7FC1" w14:textId="77777777" w:rsidR="00C363BF" w:rsidRDefault="00C363B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4E750" w14:textId="77777777" w:rsidR="001869DB" w:rsidRPr="00975C47" w:rsidRDefault="00975C47" w:rsidP="007F6492">
    <w:pPr>
      <w:pStyle w:val="Footer"/>
      <w:rPr>
        <w:color w:val="FFFFFF" w:themeColor="background1"/>
      </w:rPr>
    </w:pPr>
    <w:r w:rsidRPr="00975C47">
      <w:rPr>
        <w:noProof/>
        <w:color w:val="FFFFFF" w:themeColor="background1"/>
      </w:rPr>
      <w:drawing>
        <wp:anchor distT="0" distB="0" distL="114300" distR="114300" simplePos="0" relativeHeight="251658245" behindDoc="1" locked="0" layoutInCell="1" allowOverlap="1" wp14:anchorId="7CA90CA3" wp14:editId="7C56BAA7">
          <wp:simplePos x="0" y="0"/>
          <wp:positionH relativeFrom="margin">
            <wp:posOffset>-217805</wp:posOffset>
          </wp:positionH>
          <wp:positionV relativeFrom="paragraph">
            <wp:posOffset>-76200</wp:posOffset>
          </wp:positionV>
          <wp:extent cx="6915150" cy="363307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Picture 20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0" cy="3633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237180785"/>
        <w:docPartObj>
          <w:docPartGallery w:val="Page Numbers (Bottom of Page)"/>
          <w:docPartUnique/>
        </w:docPartObj>
      </w:sdtPr>
      <w:sdtEndPr>
        <w:rPr>
          <w:noProof/>
          <w:color w:val="FFFFFF" w:themeColor="background1"/>
        </w:rPr>
      </w:sdtEndPr>
      <w:sdtContent>
        <w:r w:rsidR="007F6492" w:rsidRPr="00975C47">
          <w:rPr>
            <w:color w:val="FFFFFF" w:themeColor="background1"/>
          </w:rPr>
          <w:fldChar w:fldCharType="begin"/>
        </w:r>
        <w:r w:rsidR="007F6492" w:rsidRPr="00975C47">
          <w:rPr>
            <w:color w:val="FFFFFF" w:themeColor="background1"/>
          </w:rPr>
          <w:instrText xml:space="preserve"> PAGE   \* MERGEFORMAT </w:instrText>
        </w:r>
        <w:r w:rsidR="007F6492" w:rsidRPr="00975C47">
          <w:rPr>
            <w:color w:val="FFFFFF" w:themeColor="background1"/>
          </w:rPr>
          <w:fldChar w:fldCharType="separate"/>
        </w:r>
        <w:r w:rsidR="007F6492" w:rsidRPr="00975C47">
          <w:rPr>
            <w:noProof/>
            <w:color w:val="FFFFFF" w:themeColor="background1"/>
          </w:rPr>
          <w:t>2</w:t>
        </w:r>
        <w:r w:rsidR="007F6492" w:rsidRPr="00975C47">
          <w:rPr>
            <w:noProof/>
            <w:color w:val="FFFFFF" w:themeColor="background1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9980232"/>
      <w:docPartObj>
        <w:docPartGallery w:val="Page Numbers (Bottom of Page)"/>
        <w:docPartUnique/>
      </w:docPartObj>
    </w:sdtPr>
    <w:sdtEndPr>
      <w:rPr>
        <w:noProof/>
        <w:color w:val="FFFFFF" w:themeColor="background1"/>
      </w:rPr>
    </w:sdtEndPr>
    <w:sdtContent>
      <w:p w14:paraId="4E5F8C81" w14:textId="77777777" w:rsidR="00F74B5D" w:rsidRPr="00975C47" w:rsidRDefault="00F74B5D">
        <w:pPr>
          <w:pStyle w:val="Footer"/>
          <w:rPr>
            <w:color w:val="FFFFFF" w:themeColor="background1"/>
          </w:rPr>
        </w:pPr>
        <w:r w:rsidRPr="00975C47">
          <w:rPr>
            <w:noProof/>
            <w:color w:val="FFFFFF" w:themeColor="background1"/>
          </w:rPr>
          <w:drawing>
            <wp:anchor distT="0" distB="0" distL="114300" distR="114300" simplePos="0" relativeHeight="251658240" behindDoc="1" locked="0" layoutInCell="1" allowOverlap="1" wp14:anchorId="21358383" wp14:editId="1D030252">
              <wp:simplePos x="0" y="0"/>
              <wp:positionH relativeFrom="margin">
                <wp:align>center</wp:align>
              </wp:positionH>
              <wp:positionV relativeFrom="paragraph">
                <wp:posOffset>-96520</wp:posOffset>
              </wp:positionV>
              <wp:extent cx="6915150" cy="363307"/>
              <wp:effectExtent l="0" t="0" r="0" b="0"/>
              <wp:wrapNone/>
              <wp:docPr id="7" name="Pictur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" name="Picture 200">
                        <a:extLst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pic:cNvPr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15150" cy="36330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975C47">
          <w:rPr>
            <w:color w:val="FFFFFF" w:themeColor="background1"/>
          </w:rPr>
          <w:fldChar w:fldCharType="begin"/>
        </w:r>
        <w:r w:rsidRPr="00975C47">
          <w:rPr>
            <w:color w:val="FFFFFF" w:themeColor="background1"/>
          </w:rPr>
          <w:instrText xml:space="preserve"> PAGE   \* MERGEFORMAT </w:instrText>
        </w:r>
        <w:r w:rsidRPr="00975C47">
          <w:rPr>
            <w:color w:val="FFFFFF" w:themeColor="background1"/>
          </w:rPr>
          <w:fldChar w:fldCharType="separate"/>
        </w:r>
        <w:r w:rsidRPr="00975C47">
          <w:rPr>
            <w:noProof/>
            <w:color w:val="FFFFFF" w:themeColor="background1"/>
          </w:rPr>
          <w:t>2</w:t>
        </w:r>
        <w:r w:rsidRPr="00975C47">
          <w:rPr>
            <w:noProof/>
            <w:color w:val="FFFFFF" w:themeColor="background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73340F" w14:textId="77777777" w:rsidR="00F664F8" w:rsidRDefault="00F664F8" w:rsidP="00EE32FE">
      <w:pPr>
        <w:spacing w:after="0" w:line="240" w:lineRule="auto"/>
      </w:pPr>
      <w:bookmarkStart w:id="0" w:name="_Hlk127364773"/>
      <w:bookmarkEnd w:id="0"/>
      <w:r>
        <w:separator/>
      </w:r>
    </w:p>
  </w:footnote>
  <w:footnote w:type="continuationSeparator" w:id="0">
    <w:p w14:paraId="7C3EBBC5" w14:textId="77777777" w:rsidR="00F664F8" w:rsidRDefault="00F664F8" w:rsidP="00EE32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6D226" w14:textId="77777777" w:rsidR="00C363BF" w:rsidRDefault="00C363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5FD24" w14:textId="77777777" w:rsidR="001D29C1" w:rsidRDefault="00622790" w:rsidP="004D1D85">
    <w:pPr>
      <w:pStyle w:val="Header"/>
      <w:tabs>
        <w:tab w:val="clear" w:pos="4513"/>
        <w:tab w:val="clear" w:pos="9026"/>
        <w:tab w:val="center" w:pos="5102"/>
      </w:tabs>
    </w:pPr>
    <w:r>
      <w:rPr>
        <w:noProof/>
      </w:rPr>
      <w:drawing>
        <wp:anchor distT="0" distB="0" distL="114300" distR="114300" simplePos="0" relativeHeight="251658241" behindDoc="0" locked="0" layoutInCell="1" allowOverlap="1" wp14:anchorId="13306758" wp14:editId="42F95796">
          <wp:simplePos x="0" y="0"/>
          <wp:positionH relativeFrom="margin">
            <wp:align>center</wp:align>
          </wp:positionH>
          <wp:positionV relativeFrom="paragraph">
            <wp:posOffset>-540385</wp:posOffset>
          </wp:positionV>
          <wp:extent cx="7684810" cy="805666"/>
          <wp:effectExtent l="0" t="0" r="0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" name="Picture 19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84810" cy="805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B5D">
      <w:rPr>
        <w:noProof/>
      </w:rPr>
      <mc:AlternateContent>
        <mc:Choice Requires="wps">
          <w:drawing>
            <wp:anchor distT="0" distB="0" distL="114300" distR="114300" simplePos="0" relativeHeight="251658243" behindDoc="0" locked="1" layoutInCell="0" allowOverlap="1" wp14:anchorId="72A1ED4E" wp14:editId="4204E49B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88620"/>
              <wp:effectExtent l="0" t="0" r="0" b="0"/>
              <wp:wrapNone/>
              <wp:docPr id="4" name="janusSEAL SC Header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77CD371" w14:textId="2BF8EC0E" w:rsidR="00F74B5D" w:rsidRPr="007F6492" w:rsidRDefault="007F6492" w:rsidP="00C363B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EC1B2F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1ED4E" id="_x0000_t202" coordsize="21600,21600" o:spt="202" path="m,l,21600r21600,l21600,xe">
              <v:stroke joinstyle="miter"/>
              <v:path gradientshapeok="t" o:connecttype="rect"/>
            </v:shapetype>
            <v:shape id="janusSEAL SC Header" o:spid="_x0000_s1026" type="#_x0000_t202" alt="&quot;&quot;" style="position:absolute;margin-left:0;margin-top:0;width:70.25pt;height:30.6pt;z-index:251658243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" o:allowincell="f" filled="f" stroked="f" strokeweight=".5pt">
              <v:textbox style="mso-fit-shape-to-text:t">
                <w:txbxContent>
                  <w:p w14:paraId="177CD371" w14:textId="2BF8EC0E" w:rsidR="00F74B5D" w:rsidRPr="007F6492" w:rsidRDefault="007F6492" w:rsidP="00C363B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EC1B2F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 w:rsidR="004D1D85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4ECFB" w14:textId="77777777" w:rsidR="0007092D" w:rsidRDefault="00622790">
    <w:pPr>
      <w:pStyle w:val="Header"/>
    </w:pPr>
    <w:r>
      <w:rPr>
        <w:noProof/>
      </w:rPr>
      <w:drawing>
        <wp:anchor distT="0" distB="0" distL="114300" distR="114300" simplePos="0" relativeHeight="251658242" behindDoc="0" locked="0" layoutInCell="1" allowOverlap="1" wp14:anchorId="2643992C" wp14:editId="0A57F43F">
          <wp:simplePos x="0" y="0"/>
          <wp:positionH relativeFrom="margin">
            <wp:align>center</wp:align>
          </wp:positionH>
          <wp:positionV relativeFrom="paragraph">
            <wp:posOffset>-540385</wp:posOffset>
          </wp:positionV>
          <wp:extent cx="7721473" cy="1285875"/>
          <wp:effectExtent l="0" t="0" r="0" b="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" name="Picture 19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21473" cy="1285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74B5D">
      <w:rPr>
        <w:noProof/>
      </w:rPr>
      <mc:AlternateContent>
        <mc:Choice Requires="wps">
          <w:drawing>
            <wp:anchor distT="0" distB="0" distL="114300" distR="114300" simplePos="0" relativeHeight="251658244" behindDoc="0" locked="1" layoutInCell="0" allowOverlap="1" wp14:anchorId="6B41BE65" wp14:editId="28163C9B">
              <wp:simplePos x="0" y="0"/>
              <wp:positionH relativeFrom="margin">
                <wp:align>center</wp:align>
              </wp:positionH>
              <wp:positionV relativeFrom="topMargin">
                <wp:align>center</wp:align>
              </wp:positionV>
              <wp:extent cx="892175" cy="388620"/>
              <wp:effectExtent l="0" t="0" r="0" b="0"/>
              <wp:wrapNone/>
              <wp:docPr id="5" name="janusSEAL SC H_FirstPage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2175" cy="388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1352C27" w14:textId="08B60615" w:rsidR="00F74B5D" w:rsidRPr="007F6492" w:rsidRDefault="007F6492" w:rsidP="00C363BF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instrText xml:space="preserve"> DOCPROPERTY PM_ProtectiveMarkingValue_Header \* MERGEFORMAT </w:instrTex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separate"/>
                          </w:r>
                          <w:r w:rsidR="00EC1B2F"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t>OFFICIAL</w:t>
                          </w:r>
                          <w:r>
                            <w:rPr>
                              <w:rFonts w:ascii="Arial" w:hAnsi="Arial" w:cs="Arial"/>
                              <w:b/>
                              <w:color w:val="FF000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41BE65" id="_x0000_t202" coordsize="21600,21600" o:spt="202" path="m,l,21600r21600,l21600,xe">
              <v:stroke joinstyle="miter"/>
              <v:path gradientshapeok="t" o:connecttype="rect"/>
            </v:shapetype>
            <v:shape id="janusSEAL SC H_FirstPage" o:spid="_x0000_s1027" type="#_x0000_t202" alt="&quot;&quot;" style="position:absolute;margin-left:0;margin-top:0;width:70.25pt;height:30.6pt;z-index:251658244;visibility:visible;mso-wrap-style:none;mso-wrap-distance-left:9pt;mso-wrap-distance-top:0;mso-wrap-distance-right:9pt;mso-wrap-distance-bottom:0;mso-position-horizontal:center;mso-position-horizontal-relative:margin;mso-position-vertical:center;mso-position-vertical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" o:allowincell="f" filled="f" stroked="f" strokeweight=".5pt">
              <v:textbox style="mso-fit-shape-to-text:t">
                <w:txbxContent>
                  <w:p w14:paraId="61352C27" w14:textId="08B60615" w:rsidR="00F74B5D" w:rsidRPr="007F6492" w:rsidRDefault="007F6492" w:rsidP="00C363BF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instrText xml:space="preserve"> DOCPROPERTY PM_ProtectiveMarkingValue_Header \* MERGEFORMAT </w:instrTex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separate"/>
                    </w:r>
                    <w:r w:rsidR="00EC1B2F"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t>OFFICIAL</w:t>
                    </w:r>
                    <w:r>
                      <w:rPr>
                        <w:rFonts w:ascii="Arial" w:hAnsi="Arial" w:cs="Arial"/>
                        <w:b/>
                        <w:color w:val="FF0000"/>
                        <w:sz w:val="24"/>
                      </w:rPr>
                      <w:fldChar w:fldCharType="end"/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D4209"/>
    <w:multiLevelType w:val="hybridMultilevel"/>
    <w:tmpl w:val="4CACC6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43368"/>
    <w:multiLevelType w:val="hybridMultilevel"/>
    <w:tmpl w:val="B0E6DA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63D02"/>
    <w:multiLevelType w:val="hybridMultilevel"/>
    <w:tmpl w:val="872410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266D68"/>
    <w:multiLevelType w:val="hybridMultilevel"/>
    <w:tmpl w:val="9E5A5624"/>
    <w:lvl w:ilvl="0" w:tplc="04DA5E22">
      <w:start w:val="1"/>
      <w:numFmt w:val="decimal"/>
      <w:pStyle w:val="BodycopyNumberedBullets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50003"/>
    <w:multiLevelType w:val="hybridMultilevel"/>
    <w:tmpl w:val="24A645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041BA1"/>
    <w:multiLevelType w:val="hybridMultilevel"/>
    <w:tmpl w:val="66787F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265EB"/>
    <w:multiLevelType w:val="hybridMultilevel"/>
    <w:tmpl w:val="11D2121C"/>
    <w:lvl w:ilvl="0" w:tplc="340E7A52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580FB7"/>
    <w:multiLevelType w:val="hybridMultilevel"/>
    <w:tmpl w:val="63182DB6"/>
    <w:lvl w:ilvl="0" w:tplc="0C090003">
      <w:start w:val="1"/>
      <w:numFmt w:val="bullet"/>
      <w:pStyle w:val="BodyCopyBullets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FD97F36"/>
    <w:multiLevelType w:val="hybridMultilevel"/>
    <w:tmpl w:val="05BEA5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BC0DF2"/>
    <w:multiLevelType w:val="hybridMultilevel"/>
    <w:tmpl w:val="6CB4B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C7757"/>
    <w:multiLevelType w:val="hybridMultilevel"/>
    <w:tmpl w:val="3322213E"/>
    <w:lvl w:ilvl="0" w:tplc="340E7A52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980AF5"/>
    <w:multiLevelType w:val="hybridMultilevel"/>
    <w:tmpl w:val="068C92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3640915">
    <w:abstractNumId w:val="3"/>
  </w:num>
  <w:num w:numId="2" w16cid:durableId="1208025497">
    <w:abstractNumId w:val="3"/>
    <w:lvlOverride w:ilvl="0">
      <w:startOverride w:val="1"/>
    </w:lvlOverride>
  </w:num>
  <w:num w:numId="3" w16cid:durableId="1236207157">
    <w:abstractNumId w:val="3"/>
    <w:lvlOverride w:ilvl="0">
      <w:startOverride w:val="1"/>
    </w:lvlOverride>
  </w:num>
  <w:num w:numId="4" w16cid:durableId="351079267">
    <w:abstractNumId w:val="7"/>
  </w:num>
  <w:num w:numId="5" w16cid:durableId="1889101889">
    <w:abstractNumId w:val="2"/>
  </w:num>
  <w:num w:numId="6" w16cid:durableId="2072195673">
    <w:abstractNumId w:val="3"/>
    <w:lvlOverride w:ilvl="0">
      <w:startOverride w:val="1"/>
    </w:lvlOverride>
  </w:num>
  <w:num w:numId="7" w16cid:durableId="1568682851">
    <w:abstractNumId w:val="3"/>
    <w:lvlOverride w:ilvl="0">
      <w:startOverride w:val="1"/>
    </w:lvlOverride>
  </w:num>
  <w:num w:numId="8" w16cid:durableId="638191517">
    <w:abstractNumId w:val="3"/>
    <w:lvlOverride w:ilvl="0">
      <w:startOverride w:val="1"/>
    </w:lvlOverride>
  </w:num>
  <w:num w:numId="9" w16cid:durableId="642471494">
    <w:abstractNumId w:val="10"/>
  </w:num>
  <w:num w:numId="10" w16cid:durableId="2066373224">
    <w:abstractNumId w:val="7"/>
  </w:num>
  <w:num w:numId="11" w16cid:durableId="504366392">
    <w:abstractNumId w:val="7"/>
  </w:num>
  <w:num w:numId="12" w16cid:durableId="2125147877">
    <w:abstractNumId w:val="6"/>
  </w:num>
  <w:num w:numId="13" w16cid:durableId="1292126913">
    <w:abstractNumId w:val="0"/>
  </w:num>
  <w:num w:numId="14" w16cid:durableId="55054052">
    <w:abstractNumId w:val="11"/>
  </w:num>
  <w:num w:numId="15" w16cid:durableId="969048044">
    <w:abstractNumId w:val="8"/>
  </w:num>
  <w:num w:numId="16" w16cid:durableId="1285305842">
    <w:abstractNumId w:val="5"/>
  </w:num>
  <w:num w:numId="17" w16cid:durableId="601765112">
    <w:abstractNumId w:val="4"/>
  </w:num>
  <w:num w:numId="18" w16cid:durableId="1148521866">
    <w:abstractNumId w:val="1"/>
  </w:num>
  <w:num w:numId="19" w16cid:durableId="1509297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64F"/>
    <w:rsid w:val="0000603E"/>
    <w:rsid w:val="00025428"/>
    <w:rsid w:val="00030679"/>
    <w:rsid w:val="0007092D"/>
    <w:rsid w:val="00071499"/>
    <w:rsid w:val="000839DE"/>
    <w:rsid w:val="000B2DD4"/>
    <w:rsid w:val="000C31F3"/>
    <w:rsid w:val="000F1407"/>
    <w:rsid w:val="001405B7"/>
    <w:rsid w:val="001869DB"/>
    <w:rsid w:val="0019463F"/>
    <w:rsid w:val="001A62EE"/>
    <w:rsid w:val="001B55C2"/>
    <w:rsid w:val="001D29C1"/>
    <w:rsid w:val="001D3678"/>
    <w:rsid w:val="00213AA5"/>
    <w:rsid w:val="0021791D"/>
    <w:rsid w:val="00217E6C"/>
    <w:rsid w:val="002237B5"/>
    <w:rsid w:val="00232F10"/>
    <w:rsid w:val="00246196"/>
    <w:rsid w:val="002511EC"/>
    <w:rsid w:val="002536D0"/>
    <w:rsid w:val="002831A9"/>
    <w:rsid w:val="002903BA"/>
    <w:rsid w:val="002923D5"/>
    <w:rsid w:val="002965B1"/>
    <w:rsid w:val="00297A94"/>
    <w:rsid w:val="002B6642"/>
    <w:rsid w:val="002C1236"/>
    <w:rsid w:val="002F42C2"/>
    <w:rsid w:val="00311CF3"/>
    <w:rsid w:val="00343F6F"/>
    <w:rsid w:val="003718B2"/>
    <w:rsid w:val="004041C7"/>
    <w:rsid w:val="00416015"/>
    <w:rsid w:val="004A2703"/>
    <w:rsid w:val="004C296E"/>
    <w:rsid w:val="004D1D85"/>
    <w:rsid w:val="00523C46"/>
    <w:rsid w:val="00592E1A"/>
    <w:rsid w:val="00595180"/>
    <w:rsid w:val="005A4153"/>
    <w:rsid w:val="005F7B84"/>
    <w:rsid w:val="00622790"/>
    <w:rsid w:val="00625725"/>
    <w:rsid w:val="00637FAD"/>
    <w:rsid w:val="00661961"/>
    <w:rsid w:val="00671161"/>
    <w:rsid w:val="006B1B6F"/>
    <w:rsid w:val="006C13E7"/>
    <w:rsid w:val="006D78C1"/>
    <w:rsid w:val="007017E4"/>
    <w:rsid w:val="007332ED"/>
    <w:rsid w:val="00790F87"/>
    <w:rsid w:val="00791418"/>
    <w:rsid w:val="0079728E"/>
    <w:rsid w:val="007A57F2"/>
    <w:rsid w:val="007C3A5B"/>
    <w:rsid w:val="007C5166"/>
    <w:rsid w:val="007D60D4"/>
    <w:rsid w:val="007E734E"/>
    <w:rsid w:val="007F1A44"/>
    <w:rsid w:val="007F6492"/>
    <w:rsid w:val="00805127"/>
    <w:rsid w:val="00826EA5"/>
    <w:rsid w:val="008319E0"/>
    <w:rsid w:val="00845374"/>
    <w:rsid w:val="0088056B"/>
    <w:rsid w:val="008A226C"/>
    <w:rsid w:val="008B603C"/>
    <w:rsid w:val="008B6756"/>
    <w:rsid w:val="009047BD"/>
    <w:rsid w:val="009550C6"/>
    <w:rsid w:val="00956D8B"/>
    <w:rsid w:val="00975C47"/>
    <w:rsid w:val="009768BB"/>
    <w:rsid w:val="009A5699"/>
    <w:rsid w:val="00A01D6E"/>
    <w:rsid w:val="00A4001E"/>
    <w:rsid w:val="00A45E2C"/>
    <w:rsid w:val="00A535EA"/>
    <w:rsid w:val="00AA6ACC"/>
    <w:rsid w:val="00AB0AB8"/>
    <w:rsid w:val="00AC563C"/>
    <w:rsid w:val="00AD6EC1"/>
    <w:rsid w:val="00AF7C26"/>
    <w:rsid w:val="00B233E5"/>
    <w:rsid w:val="00BA3766"/>
    <w:rsid w:val="00BD5D77"/>
    <w:rsid w:val="00C02DDF"/>
    <w:rsid w:val="00C363BF"/>
    <w:rsid w:val="00C40760"/>
    <w:rsid w:val="00C5043E"/>
    <w:rsid w:val="00C60049"/>
    <w:rsid w:val="00C60EBF"/>
    <w:rsid w:val="00C64FBC"/>
    <w:rsid w:val="00C937FC"/>
    <w:rsid w:val="00CA3A65"/>
    <w:rsid w:val="00CF14DB"/>
    <w:rsid w:val="00D700C8"/>
    <w:rsid w:val="00D97FE6"/>
    <w:rsid w:val="00DA6024"/>
    <w:rsid w:val="00DB00AC"/>
    <w:rsid w:val="00DB3BC2"/>
    <w:rsid w:val="00DD7056"/>
    <w:rsid w:val="00DF664F"/>
    <w:rsid w:val="00DF79EE"/>
    <w:rsid w:val="00E01327"/>
    <w:rsid w:val="00E363E8"/>
    <w:rsid w:val="00E45A35"/>
    <w:rsid w:val="00EB54E3"/>
    <w:rsid w:val="00EC1229"/>
    <w:rsid w:val="00EC1B2F"/>
    <w:rsid w:val="00EE32FE"/>
    <w:rsid w:val="00F1158F"/>
    <w:rsid w:val="00F119EF"/>
    <w:rsid w:val="00F4357C"/>
    <w:rsid w:val="00F44C2A"/>
    <w:rsid w:val="00F63247"/>
    <w:rsid w:val="00F632CF"/>
    <w:rsid w:val="00F664F8"/>
    <w:rsid w:val="00F74B5D"/>
    <w:rsid w:val="00F8028D"/>
    <w:rsid w:val="00F86828"/>
    <w:rsid w:val="00F9197C"/>
    <w:rsid w:val="00F959D5"/>
    <w:rsid w:val="00FC459D"/>
    <w:rsid w:val="00FF4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667F5"/>
  <w15:docId w15:val="{3DC00EDA-EA1C-4662-8278-055FD02F4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6024"/>
    <w:pPr>
      <w:spacing w:after="160" w:line="259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1D8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1D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D8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D8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-Heading1">
    <w:name w:val="H1 - Heading 1"/>
    <w:basedOn w:val="Heading1"/>
    <w:qFormat/>
    <w:rsid w:val="00F959D5"/>
    <w:pPr>
      <w:spacing w:before="480"/>
      <w:jc w:val="center"/>
    </w:pPr>
    <w:rPr>
      <w:rFonts w:asciiTheme="minorHAnsi" w:hAnsiTheme="minorHAnsi" w:cstheme="minorHAnsi"/>
      <w:b/>
      <w:bCs/>
      <w:caps/>
      <w:color w:val="313E48"/>
      <w:sz w:val="40"/>
      <w:szCs w:val="40"/>
    </w:rPr>
  </w:style>
  <w:style w:type="paragraph" w:customStyle="1" w:styleId="BodyCopy">
    <w:name w:val="Body Copy"/>
    <w:qFormat/>
    <w:rsid w:val="00790F87"/>
    <w:pPr>
      <w:spacing w:before="40" w:after="120"/>
    </w:pPr>
    <w:rPr>
      <w:rFonts w:ascii="Calibri Light" w:hAnsi="Calibri Light" w:cs="Calibri Light"/>
      <w:color w:val="313E48"/>
      <w:sz w:val="22"/>
      <w:szCs w:val="21"/>
      <w:lang w:eastAsia="en-US"/>
    </w:rPr>
  </w:style>
  <w:style w:type="paragraph" w:customStyle="1" w:styleId="H2-Heading2">
    <w:name w:val="H2 - Heading 2"/>
    <w:basedOn w:val="Heading2"/>
    <w:next w:val="BodyCopy"/>
    <w:qFormat/>
    <w:rsid w:val="00AF7C26"/>
    <w:pPr>
      <w:spacing w:before="240"/>
    </w:pPr>
    <w:rPr>
      <w:rFonts w:cstheme="majorHAnsi"/>
      <w:b/>
      <w:bCs/>
      <w:caps/>
      <w:color w:val="313E48"/>
      <w:sz w:val="32"/>
      <w:szCs w:val="32"/>
    </w:rPr>
  </w:style>
  <w:style w:type="paragraph" w:customStyle="1" w:styleId="H4-Heading4">
    <w:name w:val="H4 - Heading 4"/>
    <w:basedOn w:val="Heading4"/>
    <w:next w:val="BodyCopy"/>
    <w:qFormat/>
    <w:rsid w:val="004D1D85"/>
    <w:pPr>
      <w:spacing w:before="160"/>
    </w:pPr>
    <w:rPr>
      <w:rFonts w:asciiTheme="minorHAnsi" w:hAnsiTheme="minorHAnsi" w:cstheme="minorHAnsi"/>
      <w:b/>
      <w:bCs/>
      <w:i w:val="0"/>
      <w:iCs w:val="0"/>
      <w:color w:val="313E48"/>
      <w:sz w:val="24"/>
      <w:szCs w:val="24"/>
    </w:rPr>
  </w:style>
  <w:style w:type="paragraph" w:customStyle="1" w:styleId="H3-Heading3">
    <w:name w:val="H3 - Heading 3"/>
    <w:basedOn w:val="Heading3"/>
    <w:qFormat/>
    <w:rsid w:val="004D1D85"/>
    <w:pPr>
      <w:spacing w:before="240" w:after="40"/>
    </w:pPr>
    <w:rPr>
      <w:rFonts w:asciiTheme="minorHAnsi" w:hAnsiTheme="minorHAnsi" w:cstheme="minorHAnsi"/>
      <w:b/>
      <w:bCs/>
      <w:color w:val="313E48"/>
      <w:sz w:val="28"/>
      <w:szCs w:val="28"/>
    </w:rPr>
  </w:style>
  <w:style w:type="paragraph" w:customStyle="1" w:styleId="BodycopyNumberedBullets">
    <w:name w:val="Body copy Numbered Bullets"/>
    <w:basedOn w:val="BodyCopy"/>
    <w:qFormat/>
    <w:rsid w:val="00845374"/>
    <w:pPr>
      <w:numPr>
        <w:numId w:val="1"/>
      </w:numPr>
    </w:pPr>
  </w:style>
  <w:style w:type="paragraph" w:customStyle="1" w:styleId="BodyCopyPrebulletsandnumberedbullets">
    <w:name w:val="Body Copy Pre bullets and numbered bullets"/>
    <w:basedOn w:val="BodyCopy"/>
    <w:qFormat/>
    <w:rsid w:val="00845374"/>
    <w:pPr>
      <w:spacing w:before="160"/>
    </w:pPr>
  </w:style>
  <w:style w:type="paragraph" w:customStyle="1" w:styleId="BodyCopyBullets">
    <w:name w:val="Body Copy Bullets"/>
    <w:basedOn w:val="BodyCopy"/>
    <w:qFormat/>
    <w:rsid w:val="00C40760"/>
    <w:pPr>
      <w:numPr>
        <w:numId w:val="4"/>
      </w:numPr>
    </w:pPr>
  </w:style>
  <w:style w:type="table" w:styleId="TableGrid">
    <w:name w:val="Table Grid"/>
    <w:basedOn w:val="TableNormal"/>
    <w:uiPriority w:val="39"/>
    <w:rsid w:val="00797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er"/>
    <w:qFormat/>
    <w:rsid w:val="007332ED"/>
    <w:pPr>
      <w:spacing w:after="40"/>
    </w:pPr>
    <w:rPr>
      <w:rFonts w:asciiTheme="minorHAnsi" w:hAnsiTheme="minorHAnsi" w:cstheme="minorHAnsi"/>
      <w:b/>
      <w:bCs/>
      <w:color w:val="313E48"/>
    </w:rPr>
  </w:style>
  <w:style w:type="paragraph" w:customStyle="1" w:styleId="TableBodyCopy">
    <w:name w:val="Table Body Copy"/>
    <w:basedOn w:val="BodyCopy"/>
    <w:qFormat/>
    <w:rsid w:val="00030679"/>
    <w:pPr>
      <w:spacing w:after="40"/>
    </w:pPr>
  </w:style>
  <w:style w:type="paragraph" w:customStyle="1" w:styleId="PostBulletsBodyCopy">
    <w:name w:val="Post Bullets Body Copy"/>
    <w:basedOn w:val="BodyCopy"/>
    <w:qFormat/>
    <w:rsid w:val="00F63247"/>
    <w:pPr>
      <w:spacing w:before="160" w:after="160"/>
    </w:pPr>
  </w:style>
  <w:style w:type="paragraph" w:styleId="Header">
    <w:name w:val="header"/>
    <w:basedOn w:val="Normal"/>
    <w:link w:val="HeaderChar"/>
    <w:uiPriority w:val="99"/>
    <w:unhideWhenUsed/>
    <w:rsid w:val="001D2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29C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29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29C1"/>
    <w:rPr>
      <w:sz w:val="22"/>
      <w:szCs w:val="22"/>
      <w:lang w:eastAsia="en-US"/>
    </w:rPr>
  </w:style>
  <w:style w:type="character" w:customStyle="1" w:styleId="Green">
    <w:name w:val="Green"/>
    <w:basedOn w:val="DefaultParagraphFont"/>
    <w:uiPriority w:val="1"/>
    <w:qFormat/>
    <w:rsid w:val="00E363E8"/>
    <w:rPr>
      <w:color w:val="ED7D31" w:themeColor="accent2"/>
    </w:rPr>
  </w:style>
  <w:style w:type="character" w:styleId="Emphasis">
    <w:name w:val="Emphasis"/>
    <w:basedOn w:val="IntenseEmphasis"/>
    <w:uiPriority w:val="20"/>
    <w:qFormat/>
    <w:rsid w:val="00AF7C26"/>
    <w:rPr>
      <w:rFonts w:asciiTheme="minorHAnsi" w:hAnsiTheme="minorHAnsi" w:cstheme="minorHAnsi"/>
      <w:b/>
      <w:bCs/>
      <w:i w:val="0"/>
      <w:iCs/>
      <w:color w:val="313E48"/>
      <w:sz w:val="22"/>
    </w:rPr>
  </w:style>
  <w:style w:type="character" w:customStyle="1" w:styleId="Heading1Char">
    <w:name w:val="Heading 1 Char"/>
    <w:basedOn w:val="DefaultParagraphFont"/>
    <w:link w:val="Heading1"/>
    <w:uiPriority w:val="9"/>
    <w:rsid w:val="004D1D8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1D8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D85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D85"/>
    <w:rPr>
      <w:rFonts w:asciiTheme="majorHAnsi" w:eastAsiaTheme="majorEastAsia" w:hAnsiTheme="majorHAnsi" w:cstheme="majorBidi"/>
      <w:i/>
      <w:iCs/>
      <w:color w:val="2F5496" w:themeColor="accent1" w:themeShade="BF"/>
      <w:sz w:val="22"/>
      <w:szCs w:val="22"/>
      <w:lang w:eastAsia="en-US"/>
    </w:rPr>
  </w:style>
  <w:style w:type="character" w:styleId="Strong">
    <w:name w:val="Strong"/>
    <w:aliases w:val="Introduction"/>
    <w:basedOn w:val="DefaultParagraphFont"/>
    <w:uiPriority w:val="22"/>
    <w:qFormat/>
    <w:rsid w:val="00AF7C26"/>
    <w:rPr>
      <w:rFonts w:asciiTheme="minorHAnsi" w:hAnsiTheme="minorHAnsi"/>
      <w:b/>
      <w:bCs/>
    </w:rPr>
  </w:style>
  <w:style w:type="character" w:styleId="IntenseEmphasis">
    <w:name w:val="Intense Emphasis"/>
    <w:basedOn w:val="DefaultParagraphFont"/>
    <w:uiPriority w:val="21"/>
    <w:qFormat/>
    <w:rsid w:val="00AF7C26"/>
    <w:rPr>
      <w:i/>
      <w:iCs/>
      <w:color w:val="4472C4" w:themeColor="accent1"/>
    </w:rPr>
  </w:style>
  <w:style w:type="paragraph" w:styleId="ListParagraph">
    <w:name w:val="List Paragraph"/>
    <w:basedOn w:val="Normal"/>
    <w:uiPriority w:val="34"/>
    <w:qFormat/>
    <w:rsid w:val="00DF664F"/>
    <w:pPr>
      <w:spacing w:line="252" w:lineRule="auto"/>
      <w:ind w:left="720"/>
      <w:contextualSpacing/>
    </w:pPr>
    <w:rPr>
      <w:rFonts w:eastAsiaTheme="minorEastAsia" w:cs="Calibri"/>
    </w:rPr>
  </w:style>
  <w:style w:type="paragraph" w:styleId="Revision">
    <w:name w:val="Revision"/>
    <w:hidden/>
    <w:uiPriority w:val="99"/>
    <w:semiHidden/>
    <w:rsid w:val="00DB3BC2"/>
    <w:rPr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64F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4F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4FB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4F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4FB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ang\OneDrive%20-%20Department%20of%20Foreign%20Affairs%20and%20Trade%20(dfat.gov.au)\Desktop\Downloads\What%20is%20the%20Foreign%20Arrangements%20Scheme%20-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DDB64D5A40948B0896202F60F6F0D" ma:contentTypeVersion="15" ma:contentTypeDescription="Create a new document." ma:contentTypeScope="" ma:versionID="748e1ec6ae2451fe3aeb1e813e60f3f6">
  <xsd:schema xmlns:xsd="http://www.w3.org/2001/XMLSchema" xmlns:xs="http://www.w3.org/2001/XMLSchema" xmlns:p="http://schemas.microsoft.com/office/2006/metadata/properties" xmlns:ns2="719c4cb4-f28f-46be-b152-e209daf8d018" xmlns:ns3="f2512369-2b23-41fa-aee6-0b13e1403fef" targetNamespace="http://schemas.microsoft.com/office/2006/metadata/properties" ma:root="true" ma:fieldsID="ad500bd4dec076a87b5dc790be891ed0" ns2:_="" ns3:_="">
    <xsd:import namespace="719c4cb4-f28f-46be-b152-e209daf8d018"/>
    <xsd:import namespace="f2512369-2b23-41fa-aee6-0b13e1403f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c4cb4-f28f-46be-b152-e209daf8d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00eb7d5-ca27-4af2-baac-ce43792536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12369-2b23-41fa-aee6-0b13e1403fe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c7dc7d8f-dac5-47a8-b920-f4089ab7c74d}" ma:internalName="TaxCatchAll" ma:showField="CatchAllData" ma:web="f2512369-2b23-41fa-aee6-0b13e1403f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9c4cb4-f28f-46be-b152-e209daf8d018">
      <Terms xmlns="http://schemas.microsoft.com/office/infopath/2007/PartnerControls"/>
    </lcf76f155ced4ddcb4097134ff3c332f>
    <TaxCatchAll xmlns="f2512369-2b23-41fa-aee6-0b13e1403f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F32BF-A77D-475D-BF1B-4987ACA17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c4cb4-f28f-46be-b152-e209daf8d018"/>
    <ds:schemaRef ds:uri="f2512369-2b23-41fa-aee6-0b13e140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CF384BE-CC4B-45E3-958D-1FBBB84ABA0A}">
  <ds:schemaRefs>
    <ds:schemaRef ds:uri="http://schemas.microsoft.com/office/2006/metadata/properties"/>
    <ds:schemaRef ds:uri="http://schemas.microsoft.com/office/infopath/2007/PartnerControls"/>
    <ds:schemaRef ds:uri="719c4cb4-f28f-46be-b152-e209daf8d018"/>
    <ds:schemaRef ds:uri="f2512369-2b23-41fa-aee6-0b13e1403fef"/>
  </ds:schemaRefs>
</ds:datastoreItem>
</file>

<file path=customXml/itemProps3.xml><?xml version="1.0" encoding="utf-8"?>
<ds:datastoreItem xmlns:ds="http://schemas.openxmlformats.org/officeDocument/2006/customXml" ds:itemID="{56FE15B7-B3AA-4099-B9C3-673DE02C80C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FC48A1-C301-40FF-930E-9B84B9EA17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0a6645-df8a-461f-957a-aeb16698bd53}" enabled="1" method="Standard" siteId="{9b7f23b3-0e83-47a5-8a40-ffa8a6fea5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What is the Foreign Arrangements Scheme - Template</Template>
  <TotalTime>1</TotalTime>
  <Pages>2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Yang, Jocelyn</dc:creator>
  <cp:keywords>[SEC=OFFICIAL]</cp:keywords>
  <dc:description/>
  <cp:lastModifiedBy>Nicole Murphy</cp:lastModifiedBy>
  <cp:revision>2</cp:revision>
  <cp:lastPrinted>2026-08-06T01:02:00Z</cp:lastPrinted>
  <dcterms:created xsi:type="dcterms:W3CDTF">2026-08-08T00:09:00Z</dcterms:created>
  <dcterms:modified xsi:type="dcterms:W3CDTF">2026-08-08T00:09:00Z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Caveats_Count">
    <vt:lpwstr>0</vt:lpwstr>
  </property>
  <property fmtid="{D5CDD505-2E9C-101B-9397-08002B2CF9AE}" pid="4" name="PM_DisplayValueSecClassificationWithQualifier">
    <vt:lpwstr>OFFICIAL</vt:lpwstr>
  </property>
  <property fmtid="{D5CDD505-2E9C-101B-9397-08002B2CF9AE}" pid="5" name="PM_Qualifier">
    <vt:lpwstr/>
  </property>
  <property fmtid="{D5CDD505-2E9C-101B-9397-08002B2CF9AE}" pid="6" name="PM_SecurityClassification">
    <vt:lpwstr>OFFICIAL</vt:lpwstr>
  </property>
  <property fmtid="{D5CDD505-2E9C-101B-9397-08002B2CF9AE}" pid="7" name="PM_InsertionValue">
    <vt:lpwstr>OFFICIAL</vt:lpwstr>
  </property>
  <property fmtid="{D5CDD505-2E9C-101B-9397-08002B2CF9AE}" pid="8" name="PM_Originating_FileId">
    <vt:lpwstr>A04407B03FB3406E91B16F76B50D491D</vt:lpwstr>
  </property>
  <property fmtid="{D5CDD505-2E9C-101B-9397-08002B2CF9AE}" pid="9" name="PM_ProtectiveMarkingValue_Footer">
    <vt:lpwstr>OFFICIAL</vt:lpwstr>
  </property>
  <property fmtid="{D5CDD505-2E9C-101B-9397-08002B2CF9AE}" pid="10" name="PM_Originator_Hash_SHA1">
    <vt:lpwstr>16ECE5BC0B5C734F47A73D929B6858FB4F21D19D</vt:lpwstr>
  </property>
  <property fmtid="{D5CDD505-2E9C-101B-9397-08002B2CF9AE}" pid="11" name="PM_OriginationTimeStamp">
    <vt:lpwstr>2023-03-23T07:58:26Z</vt:lpwstr>
  </property>
  <property fmtid="{D5CDD505-2E9C-101B-9397-08002B2CF9AE}" pid="12" name="PM_ProtectiveMarkingValue_Header">
    <vt:lpwstr>OFFICIAL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amespace">
    <vt:lpwstr>gov.au</vt:lpwstr>
  </property>
  <property fmtid="{D5CDD505-2E9C-101B-9397-08002B2CF9AE}" pid="15" name="PM_Version">
    <vt:lpwstr>2018.4</vt:lpwstr>
  </property>
  <property fmtid="{D5CDD505-2E9C-101B-9397-08002B2CF9AE}" pid="16" name="PM_Note">
    <vt:lpwstr/>
  </property>
  <property fmtid="{D5CDD505-2E9C-101B-9397-08002B2CF9AE}" pid="17" name="PM_Markers">
    <vt:lpwstr/>
  </property>
  <property fmtid="{D5CDD505-2E9C-101B-9397-08002B2CF9AE}" pid="18" name="PM_Hash_Version">
    <vt:lpwstr>2022.1</vt:lpwstr>
  </property>
  <property fmtid="{D5CDD505-2E9C-101B-9397-08002B2CF9AE}" pid="19" name="PM_Hash_Salt_Prev">
    <vt:lpwstr>39406AA98D1FB205938EF8058028A4E9</vt:lpwstr>
  </property>
  <property fmtid="{D5CDD505-2E9C-101B-9397-08002B2CF9AE}" pid="20" name="PM_Hash_Salt">
    <vt:lpwstr>4E9745B8FC3373228EA29E5139EA7769</vt:lpwstr>
  </property>
  <property fmtid="{D5CDD505-2E9C-101B-9397-08002B2CF9AE}" pid="21" name="PM_Hash_SHA1">
    <vt:lpwstr>ECF763A44C2E1CB181B627C494B49154A7E64A49</vt:lpwstr>
  </property>
  <property fmtid="{D5CDD505-2E9C-101B-9397-08002B2CF9AE}" pid="22" name="PM_SecurityClassification_Prev">
    <vt:lpwstr>OFFICIAL</vt:lpwstr>
  </property>
  <property fmtid="{D5CDD505-2E9C-101B-9397-08002B2CF9AE}" pid="23" name="PM_Qualifier_Prev">
    <vt:lpwstr/>
  </property>
  <property fmtid="{D5CDD505-2E9C-101B-9397-08002B2CF9AE}" pid="24" name="PM_Display">
    <vt:lpwstr>OFFICIAL</vt:lpwstr>
  </property>
  <property fmtid="{D5CDD505-2E9C-101B-9397-08002B2CF9AE}" pid="25" name="PMUuid">
    <vt:lpwstr>v=2022.2;d=gov.au;g=46DD6D7C-8107-577B-BC6E-F348953B2E44</vt:lpwstr>
  </property>
  <property fmtid="{D5CDD505-2E9C-101B-9397-08002B2CF9AE}" pid="26" name="PM_OriginatorUserAccountName_SHA256">
    <vt:lpwstr>352EE92C753A532E7B9AA04D0F3C47CBD56329985B628013C7CAD6C375BE81CD</vt:lpwstr>
  </property>
  <property fmtid="{D5CDD505-2E9C-101B-9397-08002B2CF9AE}" pid="27" name="PM_OriginatorDomainName_SHA256">
    <vt:lpwstr>6F3591835F3B2A8A025B00B5BA6418010DA3A17C9C26EA9C049FFD28039489A2</vt:lpwstr>
  </property>
  <property fmtid="{D5CDD505-2E9C-101B-9397-08002B2CF9AE}" pid="28" name="ContentTypeId">
    <vt:lpwstr>0x010100F63DDB64D5A40948B0896202F60F6F0D</vt:lpwstr>
  </property>
  <property fmtid="{D5CDD505-2E9C-101B-9397-08002B2CF9AE}" pid="29" name="PMHMAC">
    <vt:lpwstr>v=2022.1;a=SHA256;h=8E34C712CB421B331C6CA10162D17E1BE351379215DF8896C8E1A7B5E3E7D9B5</vt:lpwstr>
  </property>
  <property fmtid="{D5CDD505-2E9C-101B-9397-08002B2CF9AE}" pid="30" name="MediaServiceImageTags">
    <vt:lpwstr/>
  </property>
  <property fmtid="{D5CDD505-2E9C-101B-9397-08002B2CF9AE}" pid="31" name="docLang">
    <vt:lpwstr>en</vt:lpwstr>
  </property>
</Properties>
</file>